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0518" w14:textId="139A553B" w:rsidR="00475327" w:rsidRPr="00932C8B" w:rsidRDefault="00EE2AEA" w:rsidP="00475327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3906329F" wp14:editId="3C1F30A7">
            <wp:extent cx="571500" cy="981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1807" w14:textId="177F5AE6" w:rsidR="00475327" w:rsidRPr="00142780" w:rsidRDefault="00475327" w:rsidP="00475327">
      <w:pPr>
        <w:jc w:val="center"/>
        <w:rPr>
          <w:lang w:val="en-US"/>
        </w:rPr>
      </w:pPr>
    </w:p>
    <w:p w14:paraId="0BCEEAD2" w14:textId="487FD568" w:rsidR="00932C8B" w:rsidRPr="00142780" w:rsidRDefault="00932C8B" w:rsidP="00475327">
      <w:pPr>
        <w:jc w:val="center"/>
        <w:rPr>
          <w:b/>
          <w:bCs/>
          <w:sz w:val="22"/>
          <w:szCs w:val="22"/>
        </w:rPr>
      </w:pPr>
      <w:r w:rsidRPr="00142780">
        <w:rPr>
          <w:b/>
          <w:bCs/>
          <w:sz w:val="22"/>
          <w:szCs w:val="22"/>
        </w:rPr>
        <w:t xml:space="preserve">КОНТРОЛЬНО-СЧЕТНАЯ КОМИССИЯ </w:t>
      </w:r>
      <w:r w:rsidR="00F92646" w:rsidRPr="00142780">
        <w:rPr>
          <w:b/>
          <w:bCs/>
          <w:sz w:val="22"/>
          <w:szCs w:val="22"/>
        </w:rPr>
        <w:t>СОСНОВСКОГО МУНИЦИПАЛЬНОГО ОКРУГА</w:t>
      </w:r>
      <w:r w:rsidRPr="00142780">
        <w:rPr>
          <w:b/>
          <w:bCs/>
          <w:sz w:val="22"/>
          <w:szCs w:val="22"/>
        </w:rPr>
        <w:t xml:space="preserve"> НИЖЕГОРОДСКОЙ ОБЛАСТИ</w:t>
      </w:r>
    </w:p>
    <w:p w14:paraId="28031C0A" w14:textId="77777777" w:rsidR="00932C8B" w:rsidRPr="00932C8B" w:rsidRDefault="00932C8B" w:rsidP="00475327">
      <w:pPr>
        <w:jc w:val="center"/>
        <w:rPr>
          <w:rFonts w:ascii="Arial" w:hAnsi="Arial" w:cs="Arial"/>
        </w:rPr>
      </w:pPr>
    </w:p>
    <w:p w14:paraId="01D43F97" w14:textId="77777777" w:rsidR="00475327" w:rsidRPr="00142780" w:rsidRDefault="00475327" w:rsidP="00932C8B">
      <w:pPr>
        <w:pStyle w:val="2"/>
        <w:tabs>
          <w:tab w:val="num" w:pos="0"/>
        </w:tabs>
        <w:ind w:left="0" w:firstLine="0"/>
      </w:pPr>
      <w:r w:rsidRPr="00142780">
        <w:t>РАСПОРЯЖЕНИЕ</w:t>
      </w:r>
    </w:p>
    <w:p w14:paraId="46983622" w14:textId="77777777" w:rsidR="00475327" w:rsidRPr="00932C8B" w:rsidRDefault="00475327" w:rsidP="0047532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5750"/>
        <w:gridCol w:w="1417"/>
      </w:tblGrid>
      <w:tr w:rsidR="00475327" w:rsidRPr="00D12401" w14:paraId="1FCF9A72" w14:textId="77777777" w:rsidTr="001D0F4C">
        <w:tc>
          <w:tcPr>
            <w:tcW w:w="534" w:type="dxa"/>
            <w:shd w:val="clear" w:color="auto" w:fill="auto"/>
          </w:tcPr>
          <w:p w14:paraId="58618B9F" w14:textId="77777777" w:rsidR="00475327" w:rsidRPr="00D12401" w:rsidRDefault="00475327" w:rsidP="001D0F4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14:paraId="3136385E" w14:textId="389A39E7" w:rsidR="00475327" w:rsidRPr="00D12401" w:rsidRDefault="00DD26DB" w:rsidP="00F92646">
            <w:pPr>
              <w:snapToGrid w:val="0"/>
              <w:jc w:val="center"/>
              <w:rPr>
                <w:sz w:val="28"/>
                <w:szCs w:val="28"/>
              </w:rPr>
            </w:pPr>
            <w:r w:rsidRPr="00D12401">
              <w:rPr>
                <w:sz w:val="28"/>
                <w:szCs w:val="28"/>
              </w:rPr>
              <w:t>10</w:t>
            </w:r>
            <w:r w:rsidR="00B02425" w:rsidRPr="00D12401">
              <w:rPr>
                <w:sz w:val="28"/>
                <w:szCs w:val="28"/>
              </w:rPr>
              <w:t>.0</w:t>
            </w:r>
            <w:r w:rsidR="00F92646" w:rsidRPr="00D12401">
              <w:rPr>
                <w:sz w:val="28"/>
                <w:szCs w:val="28"/>
              </w:rPr>
              <w:t>4.2026</w:t>
            </w:r>
          </w:p>
        </w:tc>
        <w:tc>
          <w:tcPr>
            <w:tcW w:w="5750" w:type="dxa"/>
            <w:shd w:val="clear" w:color="auto" w:fill="auto"/>
          </w:tcPr>
          <w:p w14:paraId="081D2D51" w14:textId="77777777" w:rsidR="00475327" w:rsidRPr="00D12401" w:rsidRDefault="00475327" w:rsidP="001D0F4C">
            <w:pPr>
              <w:snapToGrid w:val="0"/>
              <w:jc w:val="right"/>
              <w:rPr>
                <w:sz w:val="28"/>
                <w:szCs w:val="28"/>
              </w:rPr>
            </w:pPr>
            <w:r w:rsidRPr="00D1240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6260349F" w14:textId="0370859B" w:rsidR="00475327" w:rsidRPr="00D12401" w:rsidRDefault="00FB216D" w:rsidP="001D0F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7A64C35A" w14:textId="77777777" w:rsidR="00475327" w:rsidRPr="00932C8B" w:rsidRDefault="00475327" w:rsidP="00475327">
      <w:pPr>
        <w:rPr>
          <w:rFonts w:ascii="Arial" w:hAnsi="Arial" w:cs="Arial"/>
          <w:sz w:val="24"/>
          <w:szCs w:val="24"/>
        </w:rPr>
      </w:pPr>
      <w:r w:rsidRPr="00932C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A75FE4" w14:textId="77777777" w:rsidR="00475327" w:rsidRPr="00932C8B" w:rsidRDefault="00475327" w:rsidP="00475327">
      <w:pPr>
        <w:rPr>
          <w:rFonts w:ascii="Arial" w:hAnsi="Arial" w:cs="Arial"/>
          <w:sz w:val="24"/>
          <w:szCs w:val="24"/>
        </w:rPr>
      </w:pPr>
    </w:p>
    <w:p w14:paraId="3D744C9D" w14:textId="77777777" w:rsidR="00DD26DB" w:rsidRPr="00CA2524" w:rsidRDefault="00DD26DB" w:rsidP="00DD26DB">
      <w:pPr>
        <w:ind w:firstLine="708"/>
        <w:jc w:val="both"/>
        <w:rPr>
          <w:sz w:val="28"/>
          <w:szCs w:val="28"/>
        </w:rPr>
      </w:pPr>
    </w:p>
    <w:p w14:paraId="3AC2E011" w14:textId="37C49F10" w:rsidR="00CA2524" w:rsidRPr="00CA2524" w:rsidRDefault="00CA2524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CA2524">
        <w:rPr>
          <w:rFonts w:eastAsia="Arial"/>
          <w:b/>
          <w:bCs/>
          <w:color w:val="000000"/>
          <w:sz w:val="28"/>
          <w:szCs w:val="28"/>
          <w:lang w:eastAsia="ru-RU"/>
        </w:rPr>
        <w:t>Об утверждении Стандарта внешнего муниципального</w:t>
      </w:r>
      <w:r w:rsidR="002C653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 </w:t>
      </w:r>
      <w:r w:rsidRPr="00CA2524">
        <w:rPr>
          <w:rFonts w:eastAsia="Arial"/>
          <w:b/>
          <w:bCs/>
          <w:color w:val="000000"/>
          <w:sz w:val="28"/>
          <w:szCs w:val="28"/>
          <w:lang w:eastAsia="ru-RU"/>
        </w:rPr>
        <w:t>финансового контроля Контрольно-счетной комиссии</w:t>
      </w:r>
      <w:r w:rsidR="002C653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 </w:t>
      </w:r>
      <w:r w:rsidR="003828A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Сосновского </w:t>
      </w:r>
      <w:r w:rsidRPr="00CA2524">
        <w:rPr>
          <w:rFonts w:eastAsia="Arial"/>
          <w:b/>
          <w:bCs/>
          <w:color w:val="000000"/>
          <w:sz w:val="28"/>
          <w:szCs w:val="28"/>
          <w:lang w:eastAsia="ru-RU"/>
        </w:rPr>
        <w:t>м</w:t>
      </w:r>
      <w:r w:rsidR="003828A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униципального округа </w:t>
      </w:r>
      <w:r w:rsidRPr="00CA2524">
        <w:rPr>
          <w:rFonts w:eastAsia="Arial"/>
          <w:b/>
          <w:bCs/>
          <w:color w:val="000000"/>
          <w:sz w:val="28"/>
          <w:szCs w:val="28"/>
          <w:lang w:eastAsia="ru-RU"/>
        </w:rPr>
        <w:t>«Организация и проведение внешней проверки годового отчета</w:t>
      </w:r>
      <w:r w:rsidR="002C653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 </w:t>
      </w:r>
      <w:r w:rsidRPr="00CA2524">
        <w:rPr>
          <w:rFonts w:eastAsia="Arial"/>
          <w:b/>
          <w:bCs/>
          <w:color w:val="000000"/>
          <w:sz w:val="28"/>
          <w:szCs w:val="28"/>
          <w:lang w:eastAsia="ru-RU"/>
        </w:rPr>
        <w:t>об исполнении бюджета»</w:t>
      </w:r>
    </w:p>
    <w:p w14:paraId="0D16F398" w14:textId="77777777" w:rsidR="002C6536" w:rsidRDefault="002C6536" w:rsidP="00CA2524">
      <w:pPr>
        <w:widowControl w:val="0"/>
        <w:suppressAutoHyphens w:val="0"/>
        <w:spacing w:after="24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611ABAA0" w14:textId="77777777" w:rsidR="00CA2524" w:rsidRPr="002C6536" w:rsidRDefault="00CA2524" w:rsidP="002C6536">
      <w:pPr>
        <w:widowControl w:val="0"/>
        <w:suppressAutoHyphens w:val="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соответствии с положениями статьи 11 Федерального закона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59766CC8" w14:textId="5DA29DA7" w:rsidR="00CA2524" w:rsidRPr="002C6536" w:rsidRDefault="002C6536" w:rsidP="002C6536">
      <w:pPr>
        <w:widowControl w:val="0"/>
        <w:suppressAutoHyphens w:val="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t>1. 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 xml:space="preserve">Утвердить прилагаемый Стандарт внешнего муниципального финансового контроля Контрольно-счетной комиссии 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 «Организация и проведение внешней проверки годового отчета об исполнении бюджета».</w:t>
      </w:r>
    </w:p>
    <w:p w14:paraId="2F381AA3" w14:textId="4286EBAF" w:rsidR="00CA2524" w:rsidRPr="002C6536" w:rsidRDefault="002C6536" w:rsidP="002C6536">
      <w:pPr>
        <w:widowControl w:val="0"/>
        <w:suppressAutoHyphens w:val="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t>2. 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>Настоящее распоряжение вступает в силу с даты подписания.</w:t>
      </w:r>
    </w:p>
    <w:p w14:paraId="06C18DD9" w14:textId="77777777" w:rsidR="00475327" w:rsidRPr="002C6536" w:rsidRDefault="00475327" w:rsidP="002C6536">
      <w:pPr>
        <w:widowControl w:val="0"/>
        <w:suppressAutoHyphens w:val="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4A6B73A1" w14:textId="77777777" w:rsidR="00475327" w:rsidRPr="002C6536" w:rsidRDefault="00475327" w:rsidP="002C6536">
      <w:pPr>
        <w:widowControl w:val="0"/>
        <w:suppressAutoHyphens w:val="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3868D0F7" w14:textId="77777777" w:rsidR="00F92646" w:rsidRPr="002C6536" w:rsidRDefault="00F92646" w:rsidP="002C6536">
      <w:pPr>
        <w:widowControl w:val="0"/>
        <w:suppressAutoHyphens w:val="0"/>
        <w:ind w:firstLine="76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064FA984" w14:textId="3D53FDF2" w:rsidR="00475327" w:rsidRPr="00142780" w:rsidRDefault="00F92646" w:rsidP="00475327">
      <w:pPr>
        <w:jc w:val="both"/>
        <w:rPr>
          <w:color w:val="000000" w:themeColor="text1"/>
          <w:sz w:val="28"/>
          <w:szCs w:val="28"/>
        </w:rPr>
      </w:pPr>
      <w:r w:rsidRPr="00142780">
        <w:rPr>
          <w:color w:val="000000" w:themeColor="text1"/>
          <w:sz w:val="28"/>
          <w:szCs w:val="28"/>
        </w:rPr>
        <w:t>П</w:t>
      </w:r>
      <w:r w:rsidR="00475327" w:rsidRPr="00142780">
        <w:rPr>
          <w:color w:val="000000" w:themeColor="text1"/>
          <w:sz w:val="28"/>
          <w:szCs w:val="28"/>
        </w:rPr>
        <w:t>редседател</w:t>
      </w:r>
      <w:r w:rsidRPr="00142780">
        <w:rPr>
          <w:color w:val="000000" w:themeColor="text1"/>
          <w:sz w:val="28"/>
          <w:szCs w:val="28"/>
        </w:rPr>
        <w:t>ь</w:t>
      </w:r>
      <w:r w:rsidR="00475327" w:rsidRPr="00142780">
        <w:rPr>
          <w:color w:val="000000" w:themeColor="text1"/>
          <w:sz w:val="28"/>
          <w:szCs w:val="28"/>
        </w:rPr>
        <w:t xml:space="preserve"> </w:t>
      </w:r>
    </w:p>
    <w:p w14:paraId="6E15353A" w14:textId="77777777" w:rsidR="00142780" w:rsidRPr="00142780" w:rsidRDefault="00475327" w:rsidP="00475327">
      <w:pPr>
        <w:jc w:val="both"/>
        <w:rPr>
          <w:color w:val="000000" w:themeColor="text1"/>
          <w:sz w:val="28"/>
          <w:szCs w:val="28"/>
        </w:rPr>
      </w:pPr>
      <w:r w:rsidRPr="00142780">
        <w:rPr>
          <w:color w:val="000000" w:themeColor="text1"/>
          <w:sz w:val="28"/>
          <w:szCs w:val="28"/>
        </w:rPr>
        <w:t>Контрольно-счетной комиссии</w:t>
      </w:r>
      <w:r w:rsidR="00142780" w:rsidRPr="00142780">
        <w:rPr>
          <w:color w:val="000000" w:themeColor="text1"/>
          <w:sz w:val="28"/>
          <w:szCs w:val="28"/>
        </w:rPr>
        <w:t xml:space="preserve"> </w:t>
      </w:r>
    </w:p>
    <w:p w14:paraId="7E7B4DCF" w14:textId="77777777" w:rsidR="00142780" w:rsidRPr="00142780" w:rsidRDefault="00142780" w:rsidP="00475327">
      <w:pPr>
        <w:jc w:val="both"/>
        <w:rPr>
          <w:color w:val="000000" w:themeColor="text1"/>
          <w:sz w:val="28"/>
          <w:szCs w:val="28"/>
        </w:rPr>
      </w:pPr>
      <w:r w:rsidRPr="00142780">
        <w:rPr>
          <w:color w:val="000000" w:themeColor="text1"/>
          <w:sz w:val="28"/>
          <w:szCs w:val="28"/>
        </w:rPr>
        <w:t>Сосновского муниципального округа</w:t>
      </w:r>
    </w:p>
    <w:p w14:paraId="3926E06E" w14:textId="2EDBDBD7" w:rsidR="00475327" w:rsidRPr="00142780" w:rsidRDefault="00142780" w:rsidP="00475327">
      <w:pPr>
        <w:jc w:val="both"/>
        <w:rPr>
          <w:sz w:val="28"/>
          <w:szCs w:val="28"/>
        </w:rPr>
      </w:pPr>
      <w:r w:rsidRPr="00142780">
        <w:rPr>
          <w:color w:val="000000" w:themeColor="text1"/>
          <w:sz w:val="28"/>
          <w:szCs w:val="28"/>
        </w:rPr>
        <w:t xml:space="preserve">Нижегородской области </w:t>
      </w:r>
      <w:r w:rsidR="00475327" w:rsidRPr="00142780">
        <w:rPr>
          <w:color w:val="000000" w:themeColor="text1"/>
          <w:sz w:val="28"/>
          <w:szCs w:val="28"/>
        </w:rPr>
        <w:tab/>
      </w:r>
      <w:r w:rsidR="00475327" w:rsidRPr="00142780">
        <w:rPr>
          <w:sz w:val="28"/>
          <w:szCs w:val="28"/>
        </w:rPr>
        <w:tab/>
      </w:r>
      <w:r w:rsidR="00475327" w:rsidRPr="00142780">
        <w:rPr>
          <w:sz w:val="28"/>
          <w:szCs w:val="28"/>
        </w:rPr>
        <w:tab/>
      </w:r>
      <w:r w:rsidR="00932C8B" w:rsidRPr="00142780">
        <w:rPr>
          <w:sz w:val="28"/>
          <w:szCs w:val="28"/>
        </w:rPr>
        <w:tab/>
      </w:r>
      <w:r w:rsidR="00932C8B" w:rsidRPr="00142780">
        <w:rPr>
          <w:sz w:val="28"/>
          <w:szCs w:val="28"/>
        </w:rPr>
        <w:tab/>
      </w:r>
      <w:r w:rsidR="00932C8B" w:rsidRPr="00142780">
        <w:rPr>
          <w:sz w:val="28"/>
          <w:szCs w:val="28"/>
        </w:rPr>
        <w:tab/>
      </w:r>
      <w:r w:rsidR="00932C8B" w:rsidRPr="00142780">
        <w:rPr>
          <w:sz w:val="28"/>
          <w:szCs w:val="28"/>
        </w:rPr>
        <w:tab/>
      </w:r>
      <w:proofErr w:type="spellStart"/>
      <w:r w:rsidR="00F92646" w:rsidRPr="00142780">
        <w:rPr>
          <w:sz w:val="28"/>
          <w:szCs w:val="28"/>
        </w:rPr>
        <w:t>Г.А.Климов</w:t>
      </w:r>
      <w:proofErr w:type="spellEnd"/>
    </w:p>
    <w:p w14:paraId="237CADA3" w14:textId="77777777" w:rsidR="00475327" w:rsidRDefault="00475327" w:rsidP="00475327">
      <w:pPr>
        <w:jc w:val="both"/>
        <w:rPr>
          <w:sz w:val="28"/>
          <w:szCs w:val="28"/>
        </w:rPr>
      </w:pPr>
    </w:p>
    <w:p w14:paraId="4D0C6527" w14:textId="6F915511" w:rsidR="002C6536" w:rsidRDefault="002C653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0FE75C" w14:textId="44B2B542" w:rsidR="00CA2524" w:rsidRPr="002C6536" w:rsidRDefault="002C6536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bCs/>
          <w:color w:val="000000"/>
          <w:sz w:val="28"/>
          <w:szCs w:val="28"/>
          <w:lang w:eastAsia="ru-RU"/>
        </w:rPr>
        <w:lastRenderedPageBreak/>
        <w:t>Утвержден</w:t>
      </w:r>
    </w:p>
    <w:p w14:paraId="5C2BACFB" w14:textId="77777777" w:rsidR="00CA2524" w:rsidRPr="002C6536" w:rsidRDefault="00CA2524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распоряжением председателя</w:t>
      </w:r>
    </w:p>
    <w:p w14:paraId="1298089B" w14:textId="77777777" w:rsidR="00CA2524" w:rsidRPr="002C6536" w:rsidRDefault="00CA2524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Контрольно-счетной комиссии</w:t>
      </w:r>
    </w:p>
    <w:p w14:paraId="6D8ED99A" w14:textId="16E08B7B" w:rsidR="00CA2524" w:rsidRPr="002C6536" w:rsidRDefault="003828A6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</w:t>
      </w:r>
    </w:p>
    <w:p w14:paraId="1C3EEB19" w14:textId="4F9B97E9" w:rsidR="00CA2524" w:rsidRDefault="00CA2524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от 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>10.04.2026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№ </w:t>
      </w:r>
      <w:r w:rsidR="00FB216D">
        <w:rPr>
          <w:rFonts w:eastAsia="Arial"/>
          <w:color w:val="000000"/>
          <w:sz w:val="28"/>
          <w:szCs w:val="28"/>
          <w:lang w:eastAsia="ru-RU"/>
        </w:rPr>
        <w:t>6</w:t>
      </w:r>
    </w:p>
    <w:p w14:paraId="6078B4B7" w14:textId="77777777" w:rsidR="002C6536" w:rsidRDefault="002C6536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14:paraId="1F4DFDD5" w14:textId="77777777" w:rsidR="002C6536" w:rsidRDefault="002C6536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14:paraId="3E42ED29" w14:textId="77777777" w:rsidR="002C6536" w:rsidRPr="002C6536" w:rsidRDefault="002C6536" w:rsidP="002C6536">
      <w:pPr>
        <w:widowControl w:val="0"/>
        <w:suppressAutoHyphens w:val="0"/>
        <w:ind w:left="4678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14:paraId="015C478C" w14:textId="77777777" w:rsidR="002C6536" w:rsidRDefault="00CA2524" w:rsidP="002C6536">
      <w:pPr>
        <w:widowControl w:val="0"/>
        <w:suppressAutoHyphens w:val="0"/>
        <w:jc w:val="center"/>
        <w:outlineLvl w:val="1"/>
        <w:rPr>
          <w:rFonts w:eastAsia="Arial"/>
          <w:b/>
          <w:bCs/>
          <w:color w:val="000000"/>
          <w:sz w:val="32"/>
          <w:szCs w:val="32"/>
          <w:lang w:eastAsia="ru-RU"/>
        </w:rPr>
      </w:pPr>
      <w:bookmarkStart w:id="0" w:name="bookmark2"/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Контрольно-счетная комиссия</w:t>
      </w:r>
    </w:p>
    <w:p w14:paraId="28911CC1" w14:textId="4C316DCC" w:rsidR="002C6536" w:rsidRPr="002C6536" w:rsidRDefault="003828A6" w:rsidP="002C6536">
      <w:pPr>
        <w:widowControl w:val="0"/>
        <w:suppressAutoHyphens w:val="0"/>
        <w:jc w:val="center"/>
        <w:outlineLvl w:val="1"/>
        <w:rPr>
          <w:rFonts w:eastAsia="Arial"/>
          <w:b/>
          <w:bCs/>
          <w:color w:val="000000"/>
          <w:sz w:val="32"/>
          <w:szCs w:val="32"/>
          <w:lang w:eastAsia="ru-RU"/>
        </w:rPr>
      </w:pP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 xml:space="preserve">Сосновского </w:t>
      </w:r>
      <w:r w:rsidR="00CA2524"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муниципального округа</w:t>
      </w:r>
      <w:r w:rsidR="001E720C"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 xml:space="preserve"> Нижегородской области</w:t>
      </w:r>
    </w:p>
    <w:bookmarkEnd w:id="0"/>
    <w:p w14:paraId="34CDE531" w14:textId="0BF7B229" w:rsidR="00CA2524" w:rsidRDefault="00CA2524" w:rsidP="002C6536">
      <w:pPr>
        <w:widowControl w:val="0"/>
        <w:suppressAutoHyphens w:val="0"/>
        <w:jc w:val="center"/>
        <w:outlineLvl w:val="1"/>
        <w:rPr>
          <w:rFonts w:eastAsia="Arial"/>
          <w:b/>
          <w:bCs/>
          <w:color w:val="000000"/>
          <w:sz w:val="32"/>
          <w:szCs w:val="32"/>
          <w:lang w:eastAsia="ru-RU"/>
        </w:rPr>
      </w:pPr>
    </w:p>
    <w:p w14:paraId="0E0FA7B4" w14:textId="77777777" w:rsidR="002C6536" w:rsidRPr="002C6536" w:rsidRDefault="002C6536" w:rsidP="002C6536">
      <w:pPr>
        <w:widowControl w:val="0"/>
        <w:suppressAutoHyphens w:val="0"/>
        <w:jc w:val="center"/>
        <w:outlineLvl w:val="1"/>
        <w:rPr>
          <w:rFonts w:eastAsia="Arial"/>
          <w:b/>
          <w:bCs/>
          <w:color w:val="000000"/>
          <w:sz w:val="32"/>
          <w:szCs w:val="32"/>
          <w:lang w:eastAsia="ru-RU"/>
        </w:rPr>
      </w:pPr>
    </w:p>
    <w:p w14:paraId="59DE4ABD" w14:textId="50EDB0E7" w:rsidR="00CA2524" w:rsidRPr="002C6536" w:rsidRDefault="00CA2524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32"/>
          <w:szCs w:val="32"/>
          <w:lang w:eastAsia="ru-RU"/>
        </w:rPr>
      </w:pP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Стандарт внешнего</w:t>
      </w:r>
      <w:r w:rsidR="002C6536"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 xml:space="preserve"> </w:t>
      </w: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муниципального финансового контроля</w:t>
      </w:r>
    </w:p>
    <w:p w14:paraId="49A880C8" w14:textId="77777777" w:rsidR="002C6536" w:rsidRDefault="002C6536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32"/>
          <w:szCs w:val="32"/>
          <w:lang w:eastAsia="ru-RU"/>
        </w:rPr>
      </w:pPr>
    </w:p>
    <w:p w14:paraId="09A15745" w14:textId="77777777" w:rsidR="002C6536" w:rsidRPr="002C6536" w:rsidRDefault="002C6536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32"/>
          <w:szCs w:val="32"/>
          <w:lang w:eastAsia="ru-RU"/>
        </w:rPr>
      </w:pPr>
    </w:p>
    <w:p w14:paraId="3FE60881" w14:textId="77777777" w:rsidR="00CA2524" w:rsidRPr="002C6536" w:rsidRDefault="00CA2524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32"/>
          <w:szCs w:val="32"/>
          <w:lang w:eastAsia="ru-RU"/>
        </w:rPr>
      </w:pP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СФК 04</w:t>
      </w:r>
    </w:p>
    <w:p w14:paraId="76E12084" w14:textId="33A90F54" w:rsidR="00CA2524" w:rsidRPr="002C6536" w:rsidRDefault="00CA2524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32"/>
          <w:szCs w:val="32"/>
          <w:lang w:eastAsia="ru-RU"/>
        </w:rPr>
      </w:pP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ОРГАНИЗАЦИЯ И ПРОВЕДЕНИЕ ВНЕШНЕЙ</w:t>
      </w:r>
      <w:r w:rsidR="002C6536"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 xml:space="preserve"> </w:t>
      </w: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ПРОВЕРКИ ГОДОВОГО ОТЧЕТА ОБ ИСПОЛНЕНИИ</w:t>
      </w:r>
      <w:r w:rsidR="002C6536"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 xml:space="preserve"> </w:t>
      </w:r>
      <w:r w:rsidRPr="002C6536">
        <w:rPr>
          <w:rFonts w:eastAsia="Arial"/>
          <w:b/>
          <w:bCs/>
          <w:color w:val="000000"/>
          <w:sz w:val="32"/>
          <w:szCs w:val="32"/>
          <w:lang w:eastAsia="ru-RU"/>
        </w:rPr>
        <w:t>БЮДЖЕТА</w:t>
      </w:r>
    </w:p>
    <w:p w14:paraId="322865C7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77BDC65B" w14:textId="023785AF" w:rsidR="002C6536" w:rsidRDefault="00CA2524" w:rsidP="002C6536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color w:val="000000"/>
          <w:sz w:val="28"/>
          <w:szCs w:val="28"/>
          <w:lang w:eastAsia="ru-RU"/>
        </w:rPr>
        <w:t>(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Стандарт подлежит применению с 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>1</w:t>
      </w:r>
      <w:r w:rsidR="00905589">
        <w:rPr>
          <w:rFonts w:eastAsia="Arial"/>
          <w:color w:val="000000"/>
          <w:sz w:val="28"/>
          <w:szCs w:val="28"/>
          <w:lang w:eastAsia="ru-RU"/>
        </w:rPr>
        <w:t>0</w:t>
      </w:r>
      <w:bookmarkStart w:id="1" w:name="_GoBack"/>
      <w:bookmarkEnd w:id="1"/>
      <w:r w:rsidR="003828A6" w:rsidRPr="002C6536">
        <w:rPr>
          <w:rFonts w:eastAsia="Arial"/>
          <w:color w:val="000000"/>
          <w:sz w:val="28"/>
          <w:szCs w:val="28"/>
          <w:lang w:eastAsia="ru-RU"/>
        </w:rPr>
        <w:t>.04.2026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г.,</w:t>
      </w:r>
    </w:p>
    <w:p w14:paraId="35A9581F" w14:textId="3E392AB6" w:rsidR="00CA2524" w:rsidRPr="002C6536" w:rsidRDefault="00CA2524" w:rsidP="002C6536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срок действия не ограничивается)</w:t>
      </w:r>
    </w:p>
    <w:p w14:paraId="3ACF158E" w14:textId="77777777" w:rsidR="003828A6" w:rsidRDefault="003828A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0D9DB25C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75D0210D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4C90E150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6D20A1FC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17F33E48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69A8FBD6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12D23CFA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2679FC71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30D648AE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27AEF595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7E101BB5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4B03F301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718E37C4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77FE4233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703EA339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2E08B5EC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1F37EE16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3FB5832E" w14:textId="77777777" w:rsid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357AC7D2" w14:textId="77777777" w:rsidR="003828A6" w:rsidRPr="002C6536" w:rsidRDefault="003828A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3CA673F4" w14:textId="52D55F14" w:rsidR="00CA2524" w:rsidRDefault="00CA2524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2C6536">
        <w:rPr>
          <w:color w:val="000000"/>
          <w:sz w:val="28"/>
          <w:szCs w:val="28"/>
          <w:lang w:eastAsia="ru-RU"/>
        </w:rPr>
        <w:t>202</w:t>
      </w:r>
      <w:r w:rsidR="003828A6" w:rsidRPr="002C6536">
        <w:rPr>
          <w:color w:val="000000"/>
          <w:sz w:val="28"/>
          <w:szCs w:val="28"/>
          <w:lang w:eastAsia="ru-RU"/>
        </w:rPr>
        <w:t>6</w:t>
      </w:r>
    </w:p>
    <w:p w14:paraId="5EAD6FA9" w14:textId="3EA187BA" w:rsidR="002C6536" w:rsidRDefault="002C6536">
      <w:pPr>
        <w:suppressAutoHyphens w:val="0"/>
        <w:spacing w:after="20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14:paraId="55E0C289" w14:textId="77777777" w:rsidR="002C6536" w:rsidRPr="002C6536" w:rsidRDefault="002C6536" w:rsidP="002C6536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58BB378C" w14:textId="77777777" w:rsidR="00CA2524" w:rsidRDefault="00CA2524" w:rsidP="002C6536">
      <w:pPr>
        <w:widowControl w:val="0"/>
        <w:suppressAutoHyphens w:val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СОДЕРЖАНИЕ</w:t>
      </w:r>
    </w:p>
    <w:p w14:paraId="23E51216" w14:textId="77777777" w:rsidR="002C6536" w:rsidRDefault="002C6536" w:rsidP="002C6536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14:paraId="25F39C0D" w14:textId="77777777" w:rsidR="002C6536" w:rsidRPr="002C6536" w:rsidRDefault="002C6536" w:rsidP="002C6536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14:paraId="214EE2E2" w14:textId="036F11E7" w:rsidR="00CA2524" w:rsidRPr="002C6536" w:rsidRDefault="00CA2524" w:rsidP="00D12401">
      <w:pPr>
        <w:widowControl w:val="0"/>
        <w:numPr>
          <w:ilvl w:val="0"/>
          <w:numId w:val="35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fldChar w:fldCharType="begin"/>
      </w:r>
      <w:r w:rsidRPr="002C6536">
        <w:rPr>
          <w:rFonts w:eastAsia="Arial"/>
          <w:color w:val="000000"/>
          <w:sz w:val="28"/>
          <w:szCs w:val="28"/>
          <w:lang w:eastAsia="ru-RU"/>
        </w:rPr>
        <w:instrText xml:space="preserve"> TOC \o "1-5" \h \z </w:instrText>
      </w:r>
      <w:r w:rsidRPr="002C6536">
        <w:rPr>
          <w:rFonts w:eastAsia="Arial"/>
          <w:color w:val="000000"/>
          <w:sz w:val="28"/>
          <w:szCs w:val="28"/>
          <w:lang w:eastAsia="ru-RU"/>
        </w:rPr>
        <w:fldChar w:fldCharType="separate"/>
      </w:r>
      <w:r w:rsidRPr="002C6536">
        <w:rPr>
          <w:rFonts w:eastAsia="Arial"/>
          <w:color w:val="000000"/>
          <w:sz w:val="28"/>
          <w:szCs w:val="28"/>
          <w:lang w:eastAsia="ru-RU"/>
        </w:rPr>
        <w:t>Общие положения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3</w:t>
      </w:r>
    </w:p>
    <w:p w14:paraId="6A62B697" w14:textId="636729F8" w:rsidR="00CA2524" w:rsidRPr="002C6536" w:rsidRDefault="00CA2524" w:rsidP="002C6536">
      <w:pPr>
        <w:widowControl w:val="0"/>
        <w:numPr>
          <w:ilvl w:val="0"/>
          <w:numId w:val="35"/>
        </w:numPr>
        <w:tabs>
          <w:tab w:val="left" w:pos="363"/>
          <w:tab w:val="left" w:pos="9160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Цели, задачи, предмет и объекты внешней проверки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           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5</w:t>
      </w:r>
    </w:p>
    <w:p w14:paraId="6803AB6D" w14:textId="37CC6B12" w:rsidR="00CA2524" w:rsidRPr="002C6536" w:rsidRDefault="00CA2524" w:rsidP="002C6536">
      <w:pPr>
        <w:widowControl w:val="0"/>
        <w:numPr>
          <w:ilvl w:val="0"/>
          <w:numId w:val="35"/>
        </w:numPr>
        <w:tabs>
          <w:tab w:val="left" w:pos="358"/>
          <w:tab w:val="left" w:pos="9160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Источники информации и сроки проведения внешней проверки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6</w:t>
      </w:r>
    </w:p>
    <w:p w14:paraId="6FD45600" w14:textId="4D5EA18A" w:rsidR="00CA2524" w:rsidRPr="002C6536" w:rsidRDefault="00CA2524" w:rsidP="002C6536">
      <w:pPr>
        <w:widowControl w:val="0"/>
        <w:numPr>
          <w:ilvl w:val="0"/>
          <w:numId w:val="35"/>
        </w:numPr>
        <w:tabs>
          <w:tab w:val="left" w:pos="363"/>
          <w:tab w:val="left" w:pos="9160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Содержание внешней проверки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7</w:t>
      </w:r>
    </w:p>
    <w:p w14:paraId="3FF4434C" w14:textId="38095869" w:rsidR="00CA2524" w:rsidRPr="002C6536" w:rsidRDefault="00CA2524" w:rsidP="00D12401">
      <w:pPr>
        <w:widowControl w:val="0"/>
        <w:numPr>
          <w:ilvl w:val="0"/>
          <w:numId w:val="35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Организация внешней проверки бюджета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10</w:t>
      </w:r>
    </w:p>
    <w:p w14:paraId="18C699D9" w14:textId="77CD0B9A" w:rsidR="00CA2524" w:rsidRPr="002C6536" w:rsidRDefault="00CA2524" w:rsidP="002C6536">
      <w:pPr>
        <w:widowControl w:val="0"/>
        <w:numPr>
          <w:ilvl w:val="0"/>
          <w:numId w:val="35"/>
        </w:numPr>
        <w:tabs>
          <w:tab w:val="left" w:pos="358"/>
          <w:tab w:val="left" w:pos="9160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Подготовка заключения по результатам внешней проверки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11</w:t>
      </w:r>
    </w:p>
    <w:p w14:paraId="1608C824" w14:textId="4524A8BA" w:rsidR="00CA2524" w:rsidRDefault="00CA2524" w:rsidP="002C6536">
      <w:pPr>
        <w:widowControl w:val="0"/>
        <w:numPr>
          <w:ilvl w:val="0"/>
          <w:numId w:val="35"/>
        </w:numPr>
        <w:tabs>
          <w:tab w:val="left" w:pos="344"/>
          <w:tab w:val="left" w:pos="9160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Порядок рассмотрения результатов внешней проверки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          </w:t>
      </w:r>
      <w:r w:rsidR="00D12401">
        <w:rPr>
          <w:rFonts w:eastAsia="Arial"/>
          <w:color w:val="000000"/>
          <w:sz w:val="28"/>
          <w:szCs w:val="28"/>
          <w:lang w:eastAsia="ru-RU"/>
        </w:rPr>
        <w:t xml:space="preserve">     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       </w:t>
      </w:r>
      <w:r w:rsidRPr="002C6536">
        <w:rPr>
          <w:rFonts w:eastAsia="Arial"/>
          <w:color w:val="000000"/>
          <w:sz w:val="28"/>
          <w:szCs w:val="28"/>
          <w:lang w:eastAsia="ru-RU"/>
        </w:rPr>
        <w:t>15</w:t>
      </w:r>
      <w:r w:rsidRPr="002C6536">
        <w:rPr>
          <w:rFonts w:eastAsia="Arial"/>
          <w:color w:val="000000"/>
          <w:sz w:val="28"/>
          <w:szCs w:val="28"/>
          <w:lang w:eastAsia="ru-RU"/>
        </w:rPr>
        <w:fldChar w:fldCharType="end"/>
      </w:r>
    </w:p>
    <w:p w14:paraId="01692609" w14:textId="77777777" w:rsidR="002C6536" w:rsidRDefault="002C6536" w:rsidP="002C653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39E4C5B1" w14:textId="243A2007" w:rsidR="002C6536" w:rsidRDefault="002C6536">
      <w:pPr>
        <w:suppressAutoHyphens w:val="0"/>
        <w:spacing w:after="200" w:line="276" w:lineRule="auto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br w:type="page"/>
      </w:r>
    </w:p>
    <w:p w14:paraId="64EB7C91" w14:textId="77777777" w:rsidR="002C6536" w:rsidRDefault="002C6536" w:rsidP="002C653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69F2CA4B" w14:textId="77777777" w:rsidR="00CA2524" w:rsidRPr="00282566" w:rsidRDefault="00CA2524" w:rsidP="002C6536">
      <w:pPr>
        <w:widowControl w:val="0"/>
        <w:numPr>
          <w:ilvl w:val="0"/>
          <w:numId w:val="36"/>
        </w:numPr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6527F436" w14:textId="77777777" w:rsidR="00282566" w:rsidRPr="002C6536" w:rsidRDefault="00282566" w:rsidP="0028256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22478873" w14:textId="1B7C23C4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proofErr w:type="gramStart"/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Стандарт финансового контроля (СФК 04) «Организация и проведение внешней проверки годового отчета об исполнении бюджета» (далее по тексту Стандарт) разработан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комиссии </w:t>
      </w:r>
      <w:r w:rsidR="00411261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 Нижегородской области (далее Положение о Контрольно-счетной комиссии</w:t>
      </w:r>
      <w:proofErr w:type="gramEnd"/>
      <w:r w:rsidRPr="002C6536">
        <w:rPr>
          <w:rFonts w:eastAsia="Arial"/>
          <w:color w:val="000000"/>
          <w:sz w:val="28"/>
          <w:szCs w:val="28"/>
          <w:lang w:eastAsia="ru-RU"/>
        </w:rPr>
        <w:t xml:space="preserve">), </w:t>
      </w:r>
      <w:r w:rsidR="001E720C" w:rsidRPr="002C6536">
        <w:rPr>
          <w:rFonts w:eastAsia="Arial"/>
          <w:color w:val="000000"/>
          <w:sz w:val="28"/>
          <w:szCs w:val="28"/>
          <w:lang w:eastAsia="ru-RU"/>
        </w:rPr>
        <w:t>о</w:t>
      </w:r>
      <w:r w:rsidRPr="002C6536">
        <w:rPr>
          <w:rFonts w:eastAsia="Arial"/>
          <w:color w:val="000000"/>
          <w:sz w:val="28"/>
          <w:szCs w:val="28"/>
          <w:lang w:eastAsia="ru-RU"/>
        </w:rPr>
        <w:t>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КСО субъектов Российской Федерации и муниципальных образований, утвержденными Коллегией Счетной палаты РФ (протокол от 17</w:t>
      </w:r>
      <w:r w:rsidR="002C6536">
        <w:rPr>
          <w:rFonts w:eastAsia="Arial"/>
          <w:color w:val="000000"/>
          <w:sz w:val="28"/>
          <w:szCs w:val="28"/>
          <w:lang w:eastAsia="ru-RU"/>
        </w:rPr>
        <w:t>.10.</w:t>
      </w:r>
      <w:r w:rsidRPr="002C6536">
        <w:rPr>
          <w:rFonts w:eastAsia="Arial"/>
          <w:color w:val="000000"/>
          <w:sz w:val="28"/>
          <w:szCs w:val="28"/>
          <w:lang w:eastAsia="ru-RU"/>
        </w:rPr>
        <w:t>2014 № 47К (993)).</w:t>
      </w:r>
    </w:p>
    <w:p w14:paraId="2D4A5827" w14:textId="77777777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Стандарт применяется с учетом:</w:t>
      </w:r>
    </w:p>
    <w:p w14:paraId="1824A8BC" w14:textId="12986CC7" w:rsidR="00CA2524" w:rsidRPr="002C6536" w:rsidRDefault="00CA2524" w:rsidP="002C6536">
      <w:pPr>
        <w:widowControl w:val="0"/>
        <w:numPr>
          <w:ilvl w:val="0"/>
          <w:numId w:val="37"/>
        </w:numPr>
        <w:tabs>
          <w:tab w:val="left" w:pos="724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Федерального закона от 06.12.2011 № 402-ФЗ «О бухгалтерском учете»;</w:t>
      </w:r>
    </w:p>
    <w:p w14:paraId="516A0299" w14:textId="77777777" w:rsidR="00CA2524" w:rsidRPr="002C6536" w:rsidRDefault="00CA2524" w:rsidP="002C6536">
      <w:pPr>
        <w:widowControl w:val="0"/>
        <w:numPr>
          <w:ilvl w:val="0"/>
          <w:numId w:val="37"/>
        </w:numPr>
        <w:tabs>
          <w:tab w:val="left" w:pos="74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нормативных и методических документов Министерства финансов Российской Федерации, регулирующих порядок исполнения бюджетов, ведения бюджетного учета и составления бюджетной отчетности;</w:t>
      </w:r>
    </w:p>
    <w:p w14:paraId="6AF27A4D" w14:textId="36A2D12E" w:rsidR="00CA2524" w:rsidRPr="002C6536" w:rsidRDefault="00CA2524" w:rsidP="002C6536">
      <w:pPr>
        <w:widowControl w:val="0"/>
        <w:numPr>
          <w:ilvl w:val="0"/>
          <w:numId w:val="37"/>
        </w:numPr>
        <w:tabs>
          <w:tab w:val="left" w:pos="74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положения о бюджетном процессе в 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>Сосновском муниципальном округе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Нижегородской области;</w:t>
      </w:r>
    </w:p>
    <w:p w14:paraId="734ACA30" w14:textId="77777777" w:rsidR="00CA2524" w:rsidRPr="002C6536" w:rsidRDefault="00CA2524" w:rsidP="002C6536">
      <w:pPr>
        <w:widowControl w:val="0"/>
        <w:numPr>
          <w:ilvl w:val="0"/>
          <w:numId w:val="37"/>
        </w:numPr>
        <w:tabs>
          <w:tab w:val="left" w:pos="724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других стандартов финансового контроля Контрольно-счетной комиссии;</w:t>
      </w:r>
    </w:p>
    <w:p w14:paraId="173B9B23" w14:textId="77777777" w:rsidR="00CA2524" w:rsidRPr="002C6536" w:rsidRDefault="00CA2524" w:rsidP="002C6536">
      <w:pPr>
        <w:widowControl w:val="0"/>
        <w:numPr>
          <w:ilvl w:val="0"/>
          <w:numId w:val="37"/>
        </w:numPr>
        <w:tabs>
          <w:tab w:val="left" w:pos="724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иных федеральных законов, законов Нижегородской области, нормативно</w:t>
      </w:r>
      <w:r w:rsidRPr="002C6536">
        <w:rPr>
          <w:rFonts w:eastAsia="Arial"/>
          <w:color w:val="000000"/>
          <w:sz w:val="28"/>
          <w:szCs w:val="28"/>
          <w:lang w:eastAsia="ru-RU"/>
        </w:rPr>
        <w:softHyphen/>
      </w:r>
    </w:p>
    <w:p w14:paraId="64BB3F64" w14:textId="7C91C2E4" w:rsidR="00CA2524" w:rsidRPr="002C6536" w:rsidRDefault="00CA2524" w:rsidP="002C6536">
      <w:pPr>
        <w:widowControl w:val="0"/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правовых актов 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>Сосновского муниципального округа</w:t>
      </w:r>
      <w:r w:rsidRPr="002C6536">
        <w:rPr>
          <w:rFonts w:eastAsia="Arial"/>
          <w:color w:val="000000"/>
          <w:sz w:val="28"/>
          <w:szCs w:val="28"/>
          <w:lang w:eastAsia="ru-RU"/>
        </w:rPr>
        <w:t>, регулирующих бюджетные правоотношения, а также регламентирующих сферу деятельности Контрольно</w:t>
      </w:r>
      <w:r w:rsidRPr="002C6536">
        <w:rPr>
          <w:rFonts w:eastAsia="Arial"/>
          <w:color w:val="000000"/>
          <w:sz w:val="28"/>
          <w:szCs w:val="28"/>
          <w:lang w:eastAsia="ru-RU"/>
        </w:rPr>
        <w:softHyphen/>
      </w:r>
      <w:r w:rsidR="002C6536">
        <w:rPr>
          <w:rFonts w:eastAsia="Arial"/>
          <w:color w:val="000000"/>
          <w:sz w:val="28"/>
          <w:szCs w:val="28"/>
          <w:lang w:eastAsia="ru-RU"/>
        </w:rPr>
        <w:t>-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счетной комиссии 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>м</w:t>
      </w:r>
      <w:r w:rsidR="003828A6" w:rsidRPr="002C6536">
        <w:rPr>
          <w:rFonts w:eastAsia="Arial"/>
          <w:color w:val="000000"/>
          <w:sz w:val="28"/>
          <w:szCs w:val="28"/>
          <w:lang w:eastAsia="ru-RU"/>
        </w:rPr>
        <w:t>униципального округа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Нижегородской области (далее по тексту Контрольно-счетная комиссия).</w:t>
      </w:r>
    </w:p>
    <w:p w14:paraId="6DF0FBF8" w14:textId="2E2CC16A" w:rsidR="00CA2524" w:rsidRPr="002C6536" w:rsidRDefault="00CA2524" w:rsidP="002C6536">
      <w:pPr>
        <w:widowControl w:val="0"/>
        <w:numPr>
          <w:ilvl w:val="1"/>
          <w:numId w:val="36"/>
        </w:numPr>
        <w:tabs>
          <w:tab w:val="left" w:pos="1915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Стандарт разработан для использования сотрудниками </w:t>
      </w:r>
      <w:r w:rsidR="00F54D5F" w:rsidRPr="002C6536">
        <w:rPr>
          <w:rFonts w:eastAsia="Arial"/>
          <w:color w:val="000000"/>
          <w:sz w:val="28"/>
          <w:szCs w:val="28"/>
          <w:lang w:eastAsia="ru-RU"/>
        </w:rPr>
        <w:t>К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комиссии </w:t>
      </w:r>
      <w:r w:rsidR="00411261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муниципального округа Нижегородской области в практической работе при организации и проведении внешней проверки годового отчета об исполнении бюджета </w:t>
      </w:r>
      <w:r w:rsidR="00411261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муниципального округа (далее </w:t>
      </w:r>
      <w:r w:rsidR="002C6536">
        <w:rPr>
          <w:rFonts w:eastAsia="Arial"/>
          <w:color w:val="000000"/>
          <w:sz w:val="28"/>
          <w:szCs w:val="28"/>
          <w:lang w:eastAsia="ru-RU"/>
        </w:rPr>
        <w:t>–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внешняя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проверка) в соответствии со статьей 264.4 Бюджетного кодекса Российской Федерации. Внешняя проверка годового отчета об исполнении бюджета включает внешнюю проверку бюджетной отчетности главных администраторов средств бюджета (далее </w:t>
      </w:r>
      <w:r w:rsidR="002C6536">
        <w:rPr>
          <w:rFonts w:eastAsia="Arial"/>
          <w:color w:val="000000"/>
          <w:sz w:val="28"/>
          <w:szCs w:val="28"/>
          <w:lang w:eastAsia="ru-RU"/>
        </w:rPr>
        <w:t>–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ГАБС), внешнюю проверку годового отчета об исполнении бюджета </w:t>
      </w:r>
      <w:r w:rsidR="00411261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="001E720C" w:rsidRPr="002C6536">
        <w:rPr>
          <w:rFonts w:eastAsia="Arial"/>
          <w:color w:val="000000"/>
          <w:sz w:val="28"/>
          <w:szCs w:val="28"/>
          <w:lang w:eastAsia="ru-RU"/>
        </w:rPr>
        <w:t xml:space="preserve">муниципального округа </w:t>
      </w:r>
      <w:r w:rsidRPr="002C6536">
        <w:rPr>
          <w:rFonts w:eastAsia="Arial"/>
          <w:color w:val="000000"/>
          <w:sz w:val="28"/>
          <w:szCs w:val="28"/>
          <w:lang w:eastAsia="ru-RU"/>
        </w:rPr>
        <w:t>и подготовку заключения на годовой отчет об исполнении</w:t>
      </w:r>
      <w:r w:rsidR="001E720C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бюджета 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муниципального округа (далее </w:t>
      </w:r>
      <w:r w:rsidR="002C6536">
        <w:rPr>
          <w:rFonts w:eastAsia="Arial"/>
          <w:color w:val="000000"/>
          <w:sz w:val="28"/>
          <w:szCs w:val="28"/>
          <w:lang w:eastAsia="ru-RU"/>
        </w:rPr>
        <w:t>–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заключение).</w:t>
      </w:r>
    </w:p>
    <w:p w14:paraId="6D530E5B" w14:textId="77777777" w:rsidR="00F54D5F" w:rsidRPr="002C6536" w:rsidRDefault="00F54D5F" w:rsidP="002C6536">
      <w:pPr>
        <w:widowControl w:val="0"/>
        <w:tabs>
          <w:tab w:val="left" w:pos="1915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50FF44C4" w14:textId="243228CC" w:rsidR="00CA2524" w:rsidRPr="002C6536" w:rsidRDefault="001E720C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Целью 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 xml:space="preserve">Стандарта является установление единых организационно-правовых, информационных, методических основ проведения комплекса взаимосвязанных контрольных и экспертно-аналитических мероприятий, позволяющих подготовить заключение по результатам внешней проверки годовой бюджетной отчетности главных администраторов средств бюджета и внешней проверки годового отчета об исполнении бюджета 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 на годовой отчет об исполнении бюджета за отчетный финансовый год в соответствии с требованиями Бюджетного кодекса Российской Федерации и других вышеупомянутых документов.</w:t>
      </w:r>
    </w:p>
    <w:p w14:paraId="6BFDEDCA" w14:textId="77777777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Настоящий Стандарт устанавливает:</w:t>
      </w:r>
    </w:p>
    <w:p w14:paraId="07984F61" w14:textId="77777777" w:rsidR="00CA2524" w:rsidRPr="002C6536" w:rsidRDefault="00CA2524" w:rsidP="002C6536">
      <w:pPr>
        <w:widowControl w:val="0"/>
        <w:numPr>
          <w:ilvl w:val="0"/>
          <w:numId w:val="38"/>
        </w:numPr>
        <w:tabs>
          <w:tab w:val="left" w:pos="724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цели, задачи и основания проведения внешней проверки</w:t>
      </w:r>
    </w:p>
    <w:p w14:paraId="7929EC6A" w14:textId="77777777" w:rsidR="00CA2524" w:rsidRDefault="00CA2524" w:rsidP="002C6536">
      <w:pPr>
        <w:widowControl w:val="0"/>
        <w:numPr>
          <w:ilvl w:val="0"/>
          <w:numId w:val="38"/>
        </w:numPr>
        <w:tabs>
          <w:tab w:val="left" w:pos="74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порядок подготовки внешней проверки, проведение и оформление результатов внешней проверки.</w:t>
      </w:r>
    </w:p>
    <w:p w14:paraId="514E7395" w14:textId="77777777" w:rsidR="002C6536" w:rsidRPr="002C6536" w:rsidRDefault="002C6536" w:rsidP="002C6536">
      <w:pPr>
        <w:widowControl w:val="0"/>
        <w:tabs>
          <w:tab w:val="left" w:pos="742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585F96D7" w14:textId="77777777" w:rsidR="00CA2524" w:rsidRPr="00282566" w:rsidRDefault="00CA2524" w:rsidP="002C6536">
      <w:pPr>
        <w:widowControl w:val="0"/>
        <w:numPr>
          <w:ilvl w:val="0"/>
          <w:numId w:val="36"/>
        </w:numPr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Цель, задачи, предмет и объекты внешней проверки</w:t>
      </w:r>
    </w:p>
    <w:p w14:paraId="48D0AA10" w14:textId="77777777" w:rsidR="00282566" w:rsidRPr="002C6536" w:rsidRDefault="00282566" w:rsidP="0028256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662AAB84" w14:textId="77777777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Целью проведения внешней проверки является контроль достоверности годового отчета об исполнении бюджета и бюджетной отчетности ГАБС, законности и результативности деятельности по исполнению бюджета в отчетном финансовом году, с учетом имеющихся ограничений.</w:t>
      </w:r>
    </w:p>
    <w:p w14:paraId="0E02D8FF" w14:textId="77777777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Задачами внешней проверки являются:</w:t>
      </w:r>
    </w:p>
    <w:p w14:paraId="1E4B73A6" w14:textId="77777777" w:rsidR="00CA2524" w:rsidRPr="002C6536" w:rsidRDefault="00CA2524" w:rsidP="002C6536">
      <w:pPr>
        <w:widowControl w:val="0"/>
        <w:numPr>
          <w:ilvl w:val="0"/>
          <w:numId w:val="39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контроль своевременности,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средств;</w:t>
      </w:r>
    </w:p>
    <w:p w14:paraId="4FA065F2" w14:textId="77777777" w:rsidR="00CA2524" w:rsidRPr="002C6536" w:rsidRDefault="00CA2524" w:rsidP="002C6536">
      <w:pPr>
        <w:widowControl w:val="0"/>
        <w:numPr>
          <w:ilvl w:val="0"/>
          <w:numId w:val="39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установление полноты и достоверности годового отчета об исполнении бюджета;</w:t>
      </w:r>
    </w:p>
    <w:p w14:paraId="497DEFB8" w14:textId="66C71DE2" w:rsidR="00CA2524" w:rsidRPr="002C6536" w:rsidRDefault="00CA2524" w:rsidP="0060383C">
      <w:pPr>
        <w:widowControl w:val="0"/>
        <w:numPr>
          <w:ilvl w:val="0"/>
          <w:numId w:val="39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оценка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социально-экономических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(макроэкономических) условий (основных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показателей прогноза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социально-экономического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развития) и результатов</w:t>
      </w:r>
      <w:r w:rsid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исполнения бюджета;</w:t>
      </w:r>
    </w:p>
    <w:p w14:paraId="7F623DF5" w14:textId="77777777" w:rsidR="00CA2524" w:rsidRPr="002C6536" w:rsidRDefault="00CA2524" w:rsidP="002C6536">
      <w:pPr>
        <w:widowControl w:val="0"/>
        <w:numPr>
          <w:ilvl w:val="0"/>
          <w:numId w:val="39"/>
        </w:numPr>
        <w:tabs>
          <w:tab w:val="left" w:pos="745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определение степени выполнения требований законодательства при организации исполнения бюджета;</w:t>
      </w:r>
    </w:p>
    <w:p w14:paraId="76EFD138" w14:textId="77777777" w:rsidR="00CA2524" w:rsidRPr="002C6536" w:rsidRDefault="00CA2524" w:rsidP="002C6536">
      <w:pPr>
        <w:widowControl w:val="0"/>
        <w:numPr>
          <w:ilvl w:val="0"/>
          <w:numId w:val="39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оценка соблюдения (выполнения) бюджетных назначений и иных показателей, установленных решением о бюджете;</w:t>
      </w:r>
    </w:p>
    <w:p w14:paraId="5146F470" w14:textId="77777777" w:rsidR="002C6536" w:rsidRDefault="00CA2524" w:rsidP="002C6536">
      <w:pPr>
        <w:widowControl w:val="0"/>
        <w:numPr>
          <w:ilvl w:val="0"/>
          <w:numId w:val="39"/>
        </w:numPr>
        <w:tabs>
          <w:tab w:val="left" w:pos="718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оценка формирования и исполнения доходной и расходной частей бюджета,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дефицита (профицита) бюджета;</w:t>
      </w:r>
    </w:p>
    <w:p w14:paraId="1A6A256A" w14:textId="2A1C5297" w:rsidR="00CA2524" w:rsidRPr="002C6536" w:rsidRDefault="00CA2524" w:rsidP="002C6536">
      <w:pPr>
        <w:widowControl w:val="0"/>
        <w:numPr>
          <w:ilvl w:val="0"/>
          <w:numId w:val="39"/>
        </w:numPr>
        <w:tabs>
          <w:tab w:val="left" w:pos="718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определение эффективности деятельности по управлению муниципальным</w:t>
      </w:r>
      <w:r w:rsidR="002C65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имуществом (полноты и своевременности поступления в бюджет доходов от использования муниципального имущества), муниципальным долгом, предоставлению бюджетных кредитов и гарантий;</w:t>
      </w:r>
    </w:p>
    <w:p w14:paraId="752A1418" w14:textId="77777777" w:rsidR="00CA2524" w:rsidRPr="002C6536" w:rsidRDefault="00CA2524" w:rsidP="002C6536">
      <w:pPr>
        <w:widowControl w:val="0"/>
        <w:numPr>
          <w:ilvl w:val="0"/>
          <w:numId w:val="39"/>
        </w:numPr>
        <w:tabs>
          <w:tab w:val="left" w:pos="745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оценка полноты и своевременности устранения в отчетном финансовом году нарушений и недостатков, установленных ранее;</w:t>
      </w:r>
    </w:p>
    <w:p w14:paraId="6A51CC96" w14:textId="77777777" w:rsidR="00CA2524" w:rsidRPr="002C6536" w:rsidRDefault="00CA2524" w:rsidP="002C6536">
      <w:pPr>
        <w:widowControl w:val="0"/>
        <w:numPr>
          <w:ilvl w:val="0"/>
          <w:numId w:val="39"/>
        </w:numPr>
        <w:tabs>
          <w:tab w:val="left" w:pos="745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определение направлений совершенствования исполнения </w:t>
      </w: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бюджета, использования имущества, ведения бюджетного учета и составления бюджетной отчетности.</w:t>
      </w:r>
    </w:p>
    <w:p w14:paraId="5F2277AC" w14:textId="30CDBBA4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Предметом внешней проверки являются годовой отчет об исполнении бюджета за отчетный финансовый год, документы, предоставленные в Контрольно-счетную комиссию в соответствии с требованиями положения о бюджетном процессе, решение о бюджете на отчётный финансовый год, отдельные нормативные правовые акты, обеспечивающие организацию исполнения бюджета в отчётном финансовом году, бюджетная отчетность ГАБС, а также документы и материалы, необходимые для проведени</w:t>
      </w:r>
      <w:r w:rsidR="00F54D5F" w:rsidRPr="002C6536">
        <w:rPr>
          <w:rFonts w:eastAsia="Arial"/>
          <w:color w:val="000000"/>
          <w:sz w:val="28"/>
          <w:szCs w:val="28"/>
          <w:lang w:eastAsia="ru-RU"/>
        </w:rPr>
        <w:t xml:space="preserve">я внешней проверки и полученные </w:t>
      </w:r>
      <w:r w:rsidRPr="002C6536">
        <w:rPr>
          <w:rFonts w:eastAsia="Arial"/>
          <w:color w:val="000000"/>
          <w:sz w:val="28"/>
          <w:szCs w:val="28"/>
          <w:lang w:eastAsia="ru-RU"/>
        </w:rPr>
        <w:t>Контрольно-счетной комиссией в установленном порядке.</w:t>
      </w:r>
    </w:p>
    <w:p w14:paraId="4855F1E0" w14:textId="6213744C" w:rsidR="00CA2524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Объектами внешней проверки являются финансовый орган, главные администраторы средств бюджета. В ходе внешней проверки в порядке, установленном Контрольно</w:t>
      </w:r>
      <w:r w:rsidR="002C6536">
        <w:rPr>
          <w:rFonts w:eastAsia="Arial"/>
          <w:color w:val="000000"/>
          <w:sz w:val="28"/>
          <w:szCs w:val="28"/>
          <w:lang w:eastAsia="ru-RU"/>
        </w:rPr>
        <w:t>-</w:t>
      </w:r>
      <w:r w:rsidRPr="002C6536">
        <w:rPr>
          <w:rFonts w:eastAsia="Arial"/>
          <w:color w:val="000000"/>
          <w:sz w:val="28"/>
          <w:szCs w:val="28"/>
          <w:lang w:eastAsia="ru-RU"/>
        </w:rPr>
        <w:t>счетной комиссией, могут проводиться встречные выборочные проверки в отношении иных лиц, органов и организаций, на которые распространяются полномочия Контрольно</w:t>
      </w:r>
      <w:r w:rsidR="002C6536">
        <w:rPr>
          <w:rFonts w:eastAsia="Arial"/>
          <w:color w:val="000000"/>
          <w:sz w:val="28"/>
          <w:szCs w:val="28"/>
          <w:lang w:eastAsia="ru-RU"/>
        </w:rPr>
        <w:t>-</w:t>
      </w:r>
      <w:r w:rsidRPr="002C6536">
        <w:rPr>
          <w:rFonts w:eastAsia="Arial"/>
          <w:color w:val="000000"/>
          <w:sz w:val="28"/>
          <w:szCs w:val="28"/>
          <w:lang w:eastAsia="ru-RU"/>
        </w:rPr>
        <w:t>счетной комиссии (получатели средств и администраторы поступлений бюджета, получатели целевых межбюджетных трансфертов, бюджетных кредитов, субсидий, инвестиций, муниципальных гарантий, плательщики доходов бюджета от использования имущества).</w:t>
      </w:r>
    </w:p>
    <w:p w14:paraId="1F61601A" w14:textId="77777777" w:rsidR="002C6536" w:rsidRPr="002C6536" w:rsidRDefault="002C6536" w:rsidP="002C6536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242D09E6" w14:textId="77777777" w:rsidR="00CA2524" w:rsidRPr="00282566" w:rsidRDefault="00CA2524" w:rsidP="002C6536">
      <w:pPr>
        <w:widowControl w:val="0"/>
        <w:numPr>
          <w:ilvl w:val="0"/>
          <w:numId w:val="36"/>
        </w:numPr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Источники информации и сроки проведения внешней проверки</w:t>
      </w:r>
    </w:p>
    <w:p w14:paraId="0818F79D" w14:textId="77777777" w:rsidR="00282566" w:rsidRPr="002C6536" w:rsidRDefault="00282566" w:rsidP="0028256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6EE18921" w14:textId="77777777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Информационной основой проведения внешней проверки являются:</w:t>
      </w:r>
    </w:p>
    <w:p w14:paraId="5D56A941" w14:textId="6639EA2A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нормативные правовые акты Российской Федерации, субъекта Российской Федерации, 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>м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>униципального округа</w:t>
      </w:r>
      <w:r w:rsidRPr="002C6536">
        <w:rPr>
          <w:rFonts w:eastAsia="Arial"/>
          <w:color w:val="000000"/>
          <w:sz w:val="28"/>
          <w:szCs w:val="28"/>
          <w:lang w:eastAsia="ru-RU"/>
        </w:rPr>
        <w:t>;</w:t>
      </w:r>
    </w:p>
    <w:p w14:paraId="60A7FC9A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решение о бюджете на отчетный финансовый год и на плановый период и решения о внесении изменений в решение о бюджете;</w:t>
      </w:r>
    </w:p>
    <w:p w14:paraId="27927F8E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годовая бюджетная отчетность ГАБС;</w:t>
      </w:r>
    </w:p>
    <w:p w14:paraId="00E46A47" w14:textId="1200B6F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годовой отчет </w:t>
      </w:r>
      <w:proofErr w:type="gramStart"/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об исполнении бюджета 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 за отчетный финансовый год с приложением форм отчетности в соответствии с Инструкцией</w:t>
      </w:r>
      <w:proofErr w:type="gramEnd"/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о порядке составления и представления годовой, квартальной и м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>есячной</w:t>
      </w:r>
      <w:r w:rsidR="009E64A9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отчетности об </w:t>
      </w:r>
      <w:r w:rsidRPr="002C6536">
        <w:rPr>
          <w:rFonts w:eastAsia="Arial"/>
          <w:color w:val="000000"/>
          <w:sz w:val="28"/>
          <w:szCs w:val="28"/>
          <w:lang w:eastAsia="ru-RU"/>
        </w:rPr>
        <w:t>исполнении бюджетов бюджетной системы РФ,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утвержденной приказом Минфина РФ от 28.12.2010 № 191н (далее – Инструкция);</w:t>
      </w:r>
    </w:p>
    <w:p w14:paraId="55CDC423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годовая бюджетная отчетность главных администраторов средств бюджета;</w:t>
      </w:r>
    </w:p>
    <w:p w14:paraId="51EA6235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информация об исполнении муниципальных программ;</w:t>
      </w:r>
    </w:p>
    <w:p w14:paraId="27C67B59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заключения Контрольно-счетной комиссии на отчеты об исполнении бюджета за иные отчетные годы;</w:t>
      </w:r>
    </w:p>
    <w:p w14:paraId="5DD57E3E" w14:textId="73A9B3BE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материалы контр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ольных мероприятий, проведенных </w:t>
      </w:r>
      <w:r w:rsidRPr="002C6536">
        <w:rPr>
          <w:rFonts w:eastAsia="Arial"/>
          <w:color w:val="000000"/>
          <w:sz w:val="28"/>
          <w:szCs w:val="28"/>
          <w:lang w:eastAsia="ru-RU"/>
        </w:rPr>
        <w:t>Контрольно-счетной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комиссией, в ходе которых периоды отчетного года входили в проверяемый период;</w:t>
      </w:r>
    </w:p>
    <w:p w14:paraId="6259014A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статистические показатели;</w:t>
      </w:r>
    </w:p>
    <w:p w14:paraId="0B935BE3" w14:textId="77777777" w:rsidR="00CA2524" w:rsidRPr="002C6536" w:rsidRDefault="00CA2524" w:rsidP="009E64A9">
      <w:pPr>
        <w:widowControl w:val="0"/>
        <w:numPr>
          <w:ilvl w:val="0"/>
          <w:numId w:val="40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иная информация, полученная Контрольно-счетной комиссией в установленном порядке, и документы, характеризующие исполнение бюджета, в том числе данные оперативного (текущего) контроля хода исполнения бюджета за отчетный период.</w:t>
      </w:r>
    </w:p>
    <w:p w14:paraId="2F38CB70" w14:textId="77777777" w:rsidR="00CA2524" w:rsidRPr="002C6536" w:rsidRDefault="00CA2524" w:rsidP="002C6536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Для дополнительного анализа и формирования выводов по итогам исполнения бюджета могут направляться запросы в органы государственной власти Нижегородской области, органы местного самоуправления, Управление Федеральной налоговой службы по Нижегородской области, иные учреждения и организации, иным лицам.</w:t>
      </w:r>
    </w:p>
    <w:p w14:paraId="4F987E89" w14:textId="3F2FF8BC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Сроки проведения внешней проверки, подготовки и рассмотрения заключения Контрольно-счетной комиссии на годовой отчет об исполнении бюд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жета устанавливаются внутренним организационно-распорядительным документом </w:t>
      </w:r>
      <w:r w:rsidRPr="002C6536">
        <w:rPr>
          <w:rFonts w:eastAsia="Arial"/>
          <w:color w:val="000000"/>
          <w:sz w:val="28"/>
          <w:szCs w:val="28"/>
          <w:lang w:eastAsia="ru-RU"/>
        </w:rPr>
        <w:t>Контрольно-счетной</w:t>
      </w:r>
      <w:r w:rsidR="00C91CEE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комиссии с учетом положений Бюджетного кодекса Российской Федерации, положения о бюджетном процессе в </w:t>
      </w:r>
      <w:r w:rsidR="00424B7A" w:rsidRPr="002C6536">
        <w:rPr>
          <w:rFonts w:eastAsia="Arial"/>
          <w:color w:val="000000"/>
          <w:sz w:val="28"/>
          <w:szCs w:val="28"/>
          <w:lang w:eastAsia="ru-RU"/>
        </w:rPr>
        <w:t>Сосновском муниципальном округе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 Нижегородской области.</w:t>
      </w:r>
    </w:p>
    <w:p w14:paraId="485FCC25" w14:textId="77777777" w:rsidR="00424B7A" w:rsidRPr="002C6536" w:rsidRDefault="00424B7A" w:rsidP="002C6536">
      <w:pPr>
        <w:widowControl w:val="0"/>
        <w:tabs>
          <w:tab w:val="left" w:pos="481"/>
          <w:tab w:val="left" w:pos="1550"/>
          <w:tab w:val="left" w:pos="5611"/>
          <w:tab w:val="left" w:pos="7248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283B327A" w14:textId="77777777" w:rsidR="00CA2524" w:rsidRDefault="00CA2524" w:rsidP="009E64A9">
      <w:pPr>
        <w:widowControl w:val="0"/>
        <w:numPr>
          <w:ilvl w:val="0"/>
          <w:numId w:val="36"/>
        </w:numPr>
        <w:suppressAutoHyphens w:val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Содержание внешней проверки</w:t>
      </w:r>
    </w:p>
    <w:p w14:paraId="40E006AB" w14:textId="77777777" w:rsidR="00282566" w:rsidRPr="009E64A9" w:rsidRDefault="00282566" w:rsidP="00282566">
      <w:pPr>
        <w:widowControl w:val="0"/>
        <w:suppressAutoHyphens w:val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14:paraId="020C2A98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Анализ бюджетной отчетности, дополнительных документов и материалов к годовому отчету должен позволить сделать основные выводы о полноте и достоверности бюджетной отчетности, итогах исполнения бюджета, законности и эффективности деятельности участников бюджетного процесса.</w:t>
      </w:r>
    </w:p>
    <w:p w14:paraId="27CACC82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Степень полноты бюджетной отчетности определяется наличием всех предусмотренных порядком ее составления форм отчетности, разделов (частей) форм отчетности, граф и строк форм отчетности.</w:t>
      </w:r>
    </w:p>
    <w:p w14:paraId="2A144F0D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Степень достоверности бюджетной отчетности определяется наличием в формах отчетности всех предусмотренных порядком ее составления числовых, натуральных и иных показателей, соответствием указанных показателей значениям, определенным в соответствии с порядком составления отчетности и ведения учета.</w:t>
      </w:r>
    </w:p>
    <w:p w14:paraId="68297C90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ходе проведения внешней проверки следует сформировать обоснованное мнение о наличии или отсутствии существенных фактов неполноты и недостоверности бюджетной отчетности.</w:t>
      </w:r>
    </w:p>
    <w:p w14:paraId="1A9C8E29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Основное внимание следует уделять ГАБС, у которых сосредоточена основная часть объектов учета и хозяйственных операций, наибольшим по стоимостной оценке объектам и операциям, а также объектам и операциям с высоким риском недостоверного отражения (сложным, новым, недостаточно урегулированным с методологической точки зрения, требующим взаимодействия нескольких субъектов). Также следует учитывать степень влияния показателей деятельности ГАБС на исполнение бюджета или их зависимость от него (приоритет отдается показателям, более тесно связанным с исполнением бюджета).</w:t>
      </w:r>
    </w:p>
    <w:p w14:paraId="03067950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По итогам оценки полноты и достоверности, соблюдения порядка </w:t>
      </w: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составления и представления отчетности делаются следующие выводы:</w:t>
      </w:r>
    </w:p>
    <w:p w14:paraId="2A68B14E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соответствии отчета об исполнении бюджета бюджетному законодательству;</w:t>
      </w:r>
    </w:p>
    <w:p w14:paraId="0D66BC82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соблюдении сроков формирования и представления отчетности;</w:t>
      </w:r>
    </w:p>
    <w:p w14:paraId="395A7010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полноте состава и внутренней согласованности данных отчетности (в том числе за разные периоды);</w:t>
      </w:r>
    </w:p>
    <w:p w14:paraId="5D89EF6D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соблюдении требований составления бюджетной отчётности;</w:t>
      </w:r>
    </w:p>
    <w:p w14:paraId="0FB30BBB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7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соответствии отчетности данным других субъектов (консолидируемая отчетность, данные параллельного учета, взаимосвязанные показатели) (при необходимости);</w:t>
      </w:r>
    </w:p>
    <w:p w14:paraId="62D5C452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соответствии характеристик объектов учета способу их отражения в учете и отчетности (при необходимости);</w:t>
      </w:r>
    </w:p>
    <w:p w14:paraId="3DD97141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достоверности бюджетной отчётности;</w:t>
      </w:r>
    </w:p>
    <w:p w14:paraId="59DAA0EE" w14:textId="77777777" w:rsidR="00CA2524" w:rsidRPr="002C6536" w:rsidRDefault="00CA2524" w:rsidP="009E64A9">
      <w:pPr>
        <w:widowControl w:val="0"/>
        <w:numPr>
          <w:ilvl w:val="0"/>
          <w:numId w:val="41"/>
        </w:numPr>
        <w:tabs>
          <w:tab w:val="left" w:pos="20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 проведении мероприятий, установлении проблем и нарушений в ходе инвентаризаций, внутреннего финансового контроля и аудита.</w:t>
      </w:r>
    </w:p>
    <w:p w14:paraId="335CADE4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ходе анализа социально-экономических условий и результатов исполнения бюджета определяются макроэкономические факторы, существенно повлиявшие на исполнение бюджета (динамика производства товаров, работ, услуг, налогооблагаемой базы, состояние финансового рынка и т.д.), а также основные социально -экономические результаты исполнения бюджета (влияние на уровень доходов населения, состояние инфраструктуры, инвестиционную и производственную деятельность и т.п.).</w:t>
      </w:r>
    </w:p>
    <w:p w14:paraId="0587DF18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ходе проверки организации исполнения бюджета рассматривается полнота выполнения текстовых статей решения о бюджете, соответствие сводной бюджетной росписи решению о бюджете и формируются выводы по вопросам правового обеспечения исполнения бюджета, состава участников бюджетного процесса, составления и ведения других бюджетных документов, учета и санкционирования оплаты бюджетных и денежных обязательств. Приоритет отдается вопросам соблюдения новых требований законодательства к порядку организации исполнения бюджета и осуществлению новых (введенных с отчетного года) процедур.</w:t>
      </w:r>
    </w:p>
    <w:p w14:paraId="48865856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ходе проверки исполнения решения о бюджете рассматривается соблюдение (выполнение) бюджетных назначений (в том числе предельных) по доходам, расходам, источникам финансирования дефицита, объему заимствований, муниципального долга, бюджетных кредитов и гарантий. В зависимости от экономической и правовой природы бюджетных назначений рассматриваться может их соблюдение (не превышение) и (или) достижение (выполнение).</w:t>
      </w:r>
    </w:p>
    <w:p w14:paraId="64F7B30E" w14:textId="77777777" w:rsidR="00CA2524" w:rsidRPr="002C6536" w:rsidRDefault="00CA2524" w:rsidP="009E64A9">
      <w:pPr>
        <w:widowControl w:val="0"/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Процент (доля) исполнения бюджетных назначений, достижение целевых показателей муниципальных программ рассматриваются как индикаторы достижения установленных результатов бюджетной деятельности и степени ее эффективности.</w:t>
      </w:r>
    </w:p>
    <w:p w14:paraId="0D9D1BCC" w14:textId="77777777" w:rsidR="00CA2524" w:rsidRPr="002C6536" w:rsidRDefault="00CA2524" w:rsidP="009E64A9">
      <w:pPr>
        <w:widowControl w:val="0"/>
        <w:numPr>
          <w:ilvl w:val="1"/>
          <w:numId w:val="36"/>
        </w:numPr>
        <w:tabs>
          <w:tab w:val="left" w:pos="619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При анализе отдельных направлений поступлений в бюджет и выплат из бюджета (видов финансовых активов и обязательств) приоритет </w:t>
      </w: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отдается тем аспектам, которые оказывают существенное влияние на достоверность бюджетной отчетности или полноту исполнения бюджетных назначений. Контроль по отдельным направлениям может осуществляться для проверки устранения в отчетном финансовом году нарушений и недостатков, установленных ранее, а также оценки необходимости проведения отдельного контрольного или экспертно-аналитического мероприятия по соответствующему вопросу.</w:t>
      </w:r>
    </w:p>
    <w:p w14:paraId="5F401050" w14:textId="77777777" w:rsidR="00CA2524" w:rsidRPr="002C6536" w:rsidRDefault="00CA2524" w:rsidP="009E64A9">
      <w:pPr>
        <w:widowControl w:val="0"/>
        <w:numPr>
          <w:ilvl w:val="1"/>
          <w:numId w:val="36"/>
        </w:numPr>
        <w:tabs>
          <w:tab w:val="left" w:pos="619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Информация о нарушениях и недостатках, выявленных в ходе внешней проверки, анализируется и обобщается. Готовятся предложения по совершенствованию исполнения бюджета, использованию имущества, ведению бюджетного учета и составлению бюджетной отчетности.</w:t>
      </w:r>
    </w:p>
    <w:p w14:paraId="2A93E0E2" w14:textId="716CCEE4" w:rsidR="00CA2524" w:rsidRDefault="00CA2524" w:rsidP="009E64A9">
      <w:pPr>
        <w:widowControl w:val="0"/>
        <w:numPr>
          <w:ilvl w:val="1"/>
          <w:numId w:val="36"/>
        </w:numPr>
        <w:tabs>
          <w:tab w:val="left" w:pos="619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Конкретный набор вопросов проведения внешней проверки определяется ее участниками исходя из сроков проведения, значимости и существенности ожидаемых</w:t>
      </w:r>
      <w:r w:rsidR="00424B7A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выводов, содержания и особенностей исполнения решения о бюджете, возможности использования полученных результатов в ходе других контрольных и экспертно</w:t>
      </w:r>
      <w:r w:rsidR="009E64A9">
        <w:rPr>
          <w:rFonts w:eastAsia="Arial"/>
          <w:color w:val="000000"/>
          <w:sz w:val="28"/>
          <w:szCs w:val="28"/>
          <w:lang w:eastAsia="ru-RU"/>
        </w:rPr>
        <w:t>-</w:t>
      </w:r>
      <w:r w:rsidRPr="002C6536">
        <w:rPr>
          <w:rFonts w:eastAsia="Arial"/>
          <w:color w:val="000000"/>
          <w:sz w:val="28"/>
          <w:szCs w:val="28"/>
          <w:lang w:eastAsia="ru-RU"/>
        </w:rPr>
        <w:t>аналитических мероприятий.</w:t>
      </w:r>
    </w:p>
    <w:p w14:paraId="298EDE80" w14:textId="77777777" w:rsidR="009E64A9" w:rsidRPr="002C6536" w:rsidRDefault="009E64A9" w:rsidP="009E64A9">
      <w:pPr>
        <w:widowControl w:val="0"/>
        <w:tabs>
          <w:tab w:val="left" w:pos="619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0626F6FA" w14:textId="77777777" w:rsidR="00CA2524" w:rsidRPr="00282566" w:rsidRDefault="00CA2524" w:rsidP="009E64A9">
      <w:pPr>
        <w:widowControl w:val="0"/>
        <w:numPr>
          <w:ilvl w:val="0"/>
          <w:numId w:val="36"/>
        </w:numPr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Организация внешней проверки бюджета</w:t>
      </w:r>
    </w:p>
    <w:p w14:paraId="6D6CB6A5" w14:textId="77777777" w:rsidR="00282566" w:rsidRPr="002C6536" w:rsidRDefault="00282566" w:rsidP="0028256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1FDD8321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Внешняя проверка включается в годовой план работы Контрольно-счетной комиссии на основании положений Бюджетного кодекса Российской Федерации, положения о бюджетном процессе, Положения о Контрольно-счетной комиссии.</w:t>
      </w:r>
    </w:p>
    <w:p w14:paraId="0FFC4635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Ответственным за проведение внешней проверки является должностное лицо, определенное в соответствии с распоряжением Контрольно-счетной комиссии.</w:t>
      </w:r>
    </w:p>
    <w:p w14:paraId="5C1E2217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Организация внешней проверки осуществляется, исходя из установленных законодательством этапов и сроков бюджетного процесса в части формирования отчета об исполнении бюджета за отчетный финансовый год, и предусматривает следующие три основные этапа:</w:t>
      </w:r>
    </w:p>
    <w:p w14:paraId="0B0EA719" w14:textId="77777777" w:rsidR="00CA2524" w:rsidRPr="002C6536" w:rsidRDefault="00CA2524" w:rsidP="009E64A9">
      <w:pPr>
        <w:widowControl w:val="0"/>
        <w:numPr>
          <w:ilvl w:val="0"/>
          <w:numId w:val="42"/>
        </w:numPr>
        <w:tabs>
          <w:tab w:val="left" w:pos="733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подготовительный этап;</w:t>
      </w:r>
    </w:p>
    <w:p w14:paraId="4C2D1C49" w14:textId="77777777" w:rsidR="00CA2524" w:rsidRPr="002C6536" w:rsidRDefault="00CA2524" w:rsidP="009E64A9">
      <w:pPr>
        <w:widowControl w:val="0"/>
        <w:numPr>
          <w:ilvl w:val="0"/>
          <w:numId w:val="42"/>
        </w:numPr>
        <w:tabs>
          <w:tab w:val="left" w:pos="733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основной этап;</w:t>
      </w:r>
    </w:p>
    <w:p w14:paraId="79A2EAD1" w14:textId="77777777" w:rsidR="00CA2524" w:rsidRPr="002C6536" w:rsidRDefault="00CA2524" w:rsidP="009E64A9">
      <w:pPr>
        <w:widowControl w:val="0"/>
        <w:numPr>
          <w:ilvl w:val="0"/>
          <w:numId w:val="42"/>
        </w:numPr>
        <w:tabs>
          <w:tab w:val="left" w:pos="733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заключительный этап.</w:t>
      </w:r>
    </w:p>
    <w:p w14:paraId="7A174D02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На подготовительном этапе внешней проверки изучается содержание следующих документов:</w:t>
      </w:r>
    </w:p>
    <w:p w14:paraId="6AF233F2" w14:textId="77777777" w:rsidR="00CA2524" w:rsidRPr="002C6536" w:rsidRDefault="00CA2524" w:rsidP="009E64A9">
      <w:pPr>
        <w:widowControl w:val="0"/>
        <w:numPr>
          <w:ilvl w:val="0"/>
          <w:numId w:val="43"/>
        </w:numPr>
        <w:tabs>
          <w:tab w:val="left" w:pos="75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 и мероприятий Правительства Нижегородской области, местной администрации по реализации их основных положений;</w:t>
      </w:r>
    </w:p>
    <w:p w14:paraId="68BFAC3E" w14:textId="6C430568" w:rsidR="00CA2524" w:rsidRPr="002C6536" w:rsidRDefault="00CA2524" w:rsidP="009E64A9">
      <w:pPr>
        <w:widowControl w:val="0"/>
        <w:numPr>
          <w:ilvl w:val="0"/>
          <w:numId w:val="43"/>
        </w:numPr>
        <w:tabs>
          <w:tab w:val="left" w:pos="75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основных направлений бюджетной политики и основных направлений налоговой политики Российской Федерации, Нижегородской области, </w:t>
      </w:r>
      <w:r w:rsidR="00620336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округа;</w:t>
      </w:r>
    </w:p>
    <w:p w14:paraId="1C3FC4EE" w14:textId="5CF21570" w:rsidR="00CA2524" w:rsidRPr="002C6536" w:rsidRDefault="00620336" w:rsidP="00494279">
      <w:pPr>
        <w:widowControl w:val="0"/>
        <w:numPr>
          <w:ilvl w:val="0"/>
          <w:numId w:val="43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основных итогов 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 xml:space="preserve">социально-экономического развития </w:t>
      </w: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="00CA2524"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 за отчетный финансовый год;</w:t>
      </w:r>
    </w:p>
    <w:p w14:paraId="29CAF98A" w14:textId="08F582A2" w:rsidR="00CA2524" w:rsidRPr="002C6536" w:rsidRDefault="00CA2524" w:rsidP="00494279">
      <w:pPr>
        <w:widowControl w:val="0"/>
        <w:numPr>
          <w:ilvl w:val="0"/>
          <w:numId w:val="43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бюджетного прогноз</w:t>
      </w:r>
      <w:r w:rsidR="00620336" w:rsidRPr="002C6536">
        <w:rPr>
          <w:rFonts w:eastAsia="Arial"/>
          <w:color w:val="000000"/>
          <w:sz w:val="28"/>
          <w:szCs w:val="28"/>
          <w:lang w:eastAsia="ru-RU"/>
        </w:rPr>
        <w:t xml:space="preserve">а (проекта бюджетного прогноза, проекта </w:t>
      </w:r>
      <w:r w:rsidRPr="002C6536">
        <w:rPr>
          <w:rFonts w:eastAsia="Arial"/>
          <w:color w:val="000000"/>
          <w:sz w:val="28"/>
          <w:szCs w:val="28"/>
          <w:lang w:eastAsia="ru-RU"/>
        </w:rPr>
        <w:t>изменений</w:t>
      </w:r>
      <w:r w:rsidR="006203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бюджетного прогноза) на долгосрочный период;</w:t>
      </w:r>
    </w:p>
    <w:p w14:paraId="5E8631B1" w14:textId="622021A3" w:rsidR="00CA2524" w:rsidRPr="002C6536" w:rsidRDefault="00CA2524" w:rsidP="00494279">
      <w:pPr>
        <w:widowControl w:val="0"/>
        <w:numPr>
          <w:ilvl w:val="0"/>
          <w:numId w:val="43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муниципальных п</w:t>
      </w:r>
      <w:r w:rsidR="00620336" w:rsidRPr="002C6536">
        <w:rPr>
          <w:rFonts w:eastAsia="Arial"/>
          <w:color w:val="000000"/>
          <w:sz w:val="28"/>
          <w:szCs w:val="28"/>
          <w:lang w:eastAsia="ru-RU"/>
        </w:rPr>
        <w:t xml:space="preserve">рограмм (проектов муниципальных </w:t>
      </w:r>
      <w:r w:rsidRPr="002C6536">
        <w:rPr>
          <w:rFonts w:eastAsia="Arial"/>
          <w:color w:val="000000"/>
          <w:sz w:val="28"/>
          <w:szCs w:val="28"/>
          <w:lang w:eastAsia="ru-RU"/>
        </w:rPr>
        <w:t>программ, проектов</w:t>
      </w:r>
      <w:r w:rsidR="00620336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изменений указанных программ);</w:t>
      </w:r>
    </w:p>
    <w:p w14:paraId="5D2D4185" w14:textId="77777777" w:rsidR="00CA2524" w:rsidRPr="002C6536" w:rsidRDefault="00CA2524" w:rsidP="00494279">
      <w:pPr>
        <w:widowControl w:val="0"/>
        <w:numPr>
          <w:ilvl w:val="0"/>
          <w:numId w:val="43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решения о бюджете за отчетный финансовый год;</w:t>
      </w:r>
    </w:p>
    <w:p w14:paraId="2C376C93" w14:textId="77777777" w:rsidR="00CA2524" w:rsidRPr="002C6536" w:rsidRDefault="00CA2524" w:rsidP="009E64A9">
      <w:pPr>
        <w:widowControl w:val="0"/>
        <w:numPr>
          <w:ilvl w:val="0"/>
          <w:numId w:val="43"/>
        </w:numPr>
        <w:tabs>
          <w:tab w:val="left" w:pos="75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нормативных правовых актов, действующих в отчетном периоде и содержащих требования к нормативным правовым актам, необходимым для организации и обеспечения исполнения бюджета в отчётном финансовом году, а также к решениям о бюджете и его исполнении, формированию и предоставлению годового отчета и бюджетной отчетности;</w:t>
      </w:r>
    </w:p>
    <w:p w14:paraId="654D1466" w14:textId="77777777" w:rsidR="00CA2524" w:rsidRPr="002C6536" w:rsidRDefault="00CA2524" w:rsidP="009E64A9">
      <w:pPr>
        <w:widowControl w:val="0"/>
        <w:numPr>
          <w:ilvl w:val="0"/>
          <w:numId w:val="43"/>
        </w:numPr>
        <w:tabs>
          <w:tab w:val="left" w:pos="75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нормативных правовых и иных распорядительных документов, действующих в отчетном периоде и регламентирующих процесс организации и исполнения бюджета в отчётном финансовом году, а также устанавливающих требования к решениям о бюджете и его исполнении, формированию и предоставлению годового отчета и бюджетной отчетности;</w:t>
      </w:r>
    </w:p>
    <w:p w14:paraId="59147474" w14:textId="015C2296" w:rsidR="00CA2524" w:rsidRPr="002C6536" w:rsidRDefault="00CA2524" w:rsidP="009E64A9">
      <w:pPr>
        <w:widowControl w:val="0"/>
        <w:numPr>
          <w:ilvl w:val="0"/>
          <w:numId w:val="43"/>
        </w:numPr>
        <w:tabs>
          <w:tab w:val="left" w:pos="75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других документов (материалов), необходимых для подготовки организационно</w:t>
      </w:r>
      <w:r w:rsidR="00494279">
        <w:rPr>
          <w:rFonts w:eastAsia="Arial"/>
          <w:color w:val="000000"/>
          <w:sz w:val="28"/>
          <w:szCs w:val="28"/>
          <w:lang w:eastAsia="ru-RU"/>
        </w:rPr>
        <w:t>-</w:t>
      </w:r>
      <w:r w:rsidRPr="002C6536">
        <w:rPr>
          <w:rFonts w:eastAsia="Arial"/>
          <w:color w:val="000000"/>
          <w:sz w:val="28"/>
          <w:szCs w:val="28"/>
          <w:lang w:eastAsia="ru-RU"/>
        </w:rPr>
        <w:t>распорядительных документов, в частности, программы внешней проверки.</w:t>
      </w:r>
    </w:p>
    <w:p w14:paraId="00C47976" w14:textId="77777777" w:rsidR="00CA2524" w:rsidRPr="002C6536" w:rsidRDefault="00CA2524" w:rsidP="009E64A9">
      <w:pPr>
        <w:widowControl w:val="0"/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При необходимости, перечень документов может быть изменен.</w:t>
      </w:r>
    </w:p>
    <w:p w14:paraId="0C7445E3" w14:textId="77777777" w:rsidR="00CA2524" w:rsidRPr="002C6536" w:rsidRDefault="00CA2524" w:rsidP="009E64A9">
      <w:pPr>
        <w:widowControl w:val="0"/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На данном этапе осуществляется также подготовка запросов на предоставление информации для проведения анализа бюджета, оформление необходимых организационно-распорядительных документов.</w:t>
      </w:r>
    </w:p>
    <w:p w14:paraId="63A9DAC6" w14:textId="77777777" w:rsidR="00CA2524" w:rsidRPr="002C6536" w:rsidRDefault="00CA2524" w:rsidP="009E64A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ходе основного этапа внешней проверки осуществляются:</w:t>
      </w:r>
    </w:p>
    <w:p w14:paraId="063AC3F3" w14:textId="77777777" w:rsidR="00CA2524" w:rsidRPr="002C6536" w:rsidRDefault="00CA2524" w:rsidP="009E64A9">
      <w:pPr>
        <w:widowControl w:val="0"/>
        <w:numPr>
          <w:ilvl w:val="0"/>
          <w:numId w:val="44"/>
        </w:numPr>
        <w:tabs>
          <w:tab w:val="left" w:pos="74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проверки годовой бюджетной отчетности ГАБС;</w:t>
      </w:r>
    </w:p>
    <w:p w14:paraId="177BED30" w14:textId="77777777" w:rsidR="00CA2524" w:rsidRPr="002C6536" w:rsidRDefault="00CA2524" w:rsidP="009E64A9">
      <w:pPr>
        <w:widowControl w:val="0"/>
        <w:numPr>
          <w:ilvl w:val="0"/>
          <w:numId w:val="44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проверка, анализ и оценка обоснованности основных показателей годового отчета об исполнении бюджета;</w:t>
      </w:r>
    </w:p>
    <w:p w14:paraId="08470EDA" w14:textId="77777777" w:rsidR="00CA2524" w:rsidRPr="002C6536" w:rsidRDefault="00CA2524" w:rsidP="009E64A9">
      <w:pPr>
        <w:widowControl w:val="0"/>
        <w:numPr>
          <w:ilvl w:val="0"/>
          <w:numId w:val="44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оценка и анализ материалов, представленных одновременно с годовым отчетом об исполнении бюджета, и информации по направленным запросам.</w:t>
      </w:r>
    </w:p>
    <w:p w14:paraId="1CC726E5" w14:textId="44C97369" w:rsidR="00CA2524" w:rsidRPr="002C6536" w:rsidRDefault="00CA2524" w:rsidP="00494279">
      <w:pPr>
        <w:widowControl w:val="0"/>
        <w:numPr>
          <w:ilvl w:val="1"/>
          <w:numId w:val="36"/>
        </w:numPr>
        <w:tabs>
          <w:tab w:val="left" w:pos="556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На заключительном этапе внешней проверки осуществляется подготовка заключения Контрольно-счетной комиссии с учетом результатов проверки годовой бюджетной отчетнос</w:t>
      </w:r>
      <w:r w:rsidR="00E07841" w:rsidRPr="002C6536">
        <w:rPr>
          <w:rFonts w:eastAsia="Arial"/>
          <w:color w:val="000000"/>
          <w:sz w:val="28"/>
          <w:szCs w:val="28"/>
          <w:lang w:eastAsia="ru-RU"/>
        </w:rPr>
        <w:t xml:space="preserve">ти ГАБС, утверждение заключения Контрольно-счетной </w:t>
      </w:r>
      <w:r w:rsidRPr="002C6536">
        <w:rPr>
          <w:rFonts w:eastAsia="Arial"/>
          <w:color w:val="000000"/>
          <w:sz w:val="28"/>
          <w:szCs w:val="28"/>
          <w:lang w:eastAsia="ru-RU"/>
        </w:rPr>
        <w:t>комиссии и</w:t>
      </w:r>
      <w:r w:rsidR="00E07841" w:rsidRPr="002C653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2C6536">
        <w:rPr>
          <w:rFonts w:eastAsia="Arial"/>
          <w:color w:val="000000"/>
          <w:sz w:val="28"/>
          <w:szCs w:val="28"/>
          <w:lang w:eastAsia="ru-RU"/>
        </w:rPr>
        <w:t>однов</w:t>
      </w:r>
      <w:r w:rsidR="00E07841" w:rsidRPr="002C6536">
        <w:rPr>
          <w:rFonts w:eastAsia="Arial"/>
          <w:color w:val="000000"/>
          <w:sz w:val="28"/>
          <w:szCs w:val="28"/>
          <w:lang w:eastAsia="ru-RU"/>
        </w:rPr>
        <w:t xml:space="preserve">ременное направление заключения в </w:t>
      </w:r>
      <w:r w:rsidR="00DA0F5B" w:rsidRPr="002C6536">
        <w:rPr>
          <w:rFonts w:eastAsia="Arial"/>
          <w:color w:val="000000"/>
          <w:sz w:val="28"/>
          <w:szCs w:val="28"/>
          <w:lang w:eastAsia="ru-RU"/>
        </w:rPr>
        <w:t>Совет депутатов Сосновского муниципального округа Нижегородской области и администрацию Сосновского муниципального округа Нижегородской области.</w:t>
      </w:r>
    </w:p>
    <w:p w14:paraId="0194B3DB" w14:textId="77777777" w:rsidR="00E07841" w:rsidRPr="002C6536" w:rsidRDefault="00E07841" w:rsidP="002C6536">
      <w:pPr>
        <w:widowControl w:val="0"/>
        <w:tabs>
          <w:tab w:val="left" w:pos="556"/>
          <w:tab w:val="left" w:pos="5549"/>
          <w:tab w:val="left" w:pos="7939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1F2BCEFF" w14:textId="77777777" w:rsidR="00CA2524" w:rsidRPr="00282566" w:rsidRDefault="00CA2524" w:rsidP="00494279">
      <w:pPr>
        <w:widowControl w:val="0"/>
        <w:numPr>
          <w:ilvl w:val="0"/>
          <w:numId w:val="36"/>
        </w:numPr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b/>
          <w:bCs/>
          <w:color w:val="000000"/>
          <w:sz w:val="28"/>
          <w:szCs w:val="28"/>
          <w:lang w:eastAsia="ru-RU"/>
        </w:rPr>
        <w:t>Подготовка заключения по результатам внешней проверки</w:t>
      </w:r>
    </w:p>
    <w:p w14:paraId="7EA7C0B0" w14:textId="77777777" w:rsidR="00282566" w:rsidRPr="002C6536" w:rsidRDefault="00282566" w:rsidP="00282566">
      <w:pPr>
        <w:widowControl w:val="0"/>
        <w:suppressAutoHyphens w:val="0"/>
        <w:rPr>
          <w:rFonts w:eastAsia="Arial"/>
          <w:color w:val="000000"/>
          <w:sz w:val="28"/>
          <w:szCs w:val="28"/>
          <w:lang w:eastAsia="ru-RU"/>
        </w:rPr>
      </w:pPr>
    </w:p>
    <w:p w14:paraId="6EB0E221" w14:textId="77777777" w:rsidR="00CA2524" w:rsidRPr="002C6536" w:rsidRDefault="00CA2524" w:rsidP="0049427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Подготовка заключения Контрольно-счетной комиссии на годовой отчет об исполнении бюджета осуществляется в сроки, установленные Контрольно-счетной комиссией в соответствии с требованиями бюджетного законодательства.</w:t>
      </w:r>
    </w:p>
    <w:p w14:paraId="12DFEF7F" w14:textId="77777777" w:rsidR="00CA2524" w:rsidRPr="002C6536" w:rsidRDefault="00CA2524" w:rsidP="0049427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Структура заключения (акта) Контрольно-счетной комиссии по результатам внешней проверки бюджетной отчетности главных </w:t>
      </w: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администраторов бюджетных средств может включать следующие основные разделы:</w:t>
      </w:r>
    </w:p>
    <w:p w14:paraId="33F39701" w14:textId="77777777" w:rsidR="00CA2524" w:rsidRPr="002C6536" w:rsidRDefault="00CA2524" w:rsidP="00494279">
      <w:pPr>
        <w:widowControl w:val="0"/>
        <w:numPr>
          <w:ilvl w:val="0"/>
          <w:numId w:val="45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общие положения (должностные лица, несущие ответственность за подготовку и представление бюджетной отчетности, сроки и полнота представления отчетности, предмет проверки отчетности по доходам и расходам и т.д.);</w:t>
      </w:r>
    </w:p>
    <w:p w14:paraId="22F4E039" w14:textId="77777777" w:rsidR="00CA2524" w:rsidRPr="002C6536" w:rsidRDefault="00CA2524" w:rsidP="00494279">
      <w:pPr>
        <w:widowControl w:val="0"/>
        <w:numPr>
          <w:ilvl w:val="0"/>
          <w:numId w:val="45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организационный раздел (основания осуществления деятельности, цели и задачи деятельности, организационная структура субъекта бюджетной отчетности, количество подведомственных учреждений и т.д.);</w:t>
      </w:r>
    </w:p>
    <w:p w14:paraId="274AC2E6" w14:textId="77777777" w:rsidR="00CA2524" w:rsidRPr="002C6536" w:rsidRDefault="00CA2524" w:rsidP="00494279">
      <w:pPr>
        <w:widowControl w:val="0"/>
        <w:numPr>
          <w:ilvl w:val="0"/>
          <w:numId w:val="45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результаты деятельности субъекта бюджетной отчетности (анализ соответствующих форм отчетности и раздела пояснительной записки к отчетности);</w:t>
      </w:r>
    </w:p>
    <w:p w14:paraId="7A23C360" w14:textId="77777777" w:rsidR="00CA2524" w:rsidRPr="002C6536" w:rsidRDefault="00CA2524" w:rsidP="00494279">
      <w:pPr>
        <w:widowControl w:val="0"/>
        <w:numPr>
          <w:ilvl w:val="0"/>
          <w:numId w:val="45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анализ показателей бухгалтерской отчетности субъекта бюджетной отчетности (анализ соответствующих форм отчетности и раздела пояснительной записки к отчетности);</w:t>
      </w:r>
    </w:p>
    <w:p w14:paraId="490B2133" w14:textId="77777777" w:rsidR="00CA2524" w:rsidRPr="002C6536" w:rsidRDefault="00CA2524" w:rsidP="00494279">
      <w:pPr>
        <w:widowControl w:val="0"/>
        <w:numPr>
          <w:ilvl w:val="0"/>
          <w:numId w:val="45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прочие вопросы деятельности субъекта бюджетной отчетности (в том числе мероприятия внутреннего и внешнего контроля, меры по устранению нарушений, особенности ведения учета и т.д.)</w:t>
      </w:r>
    </w:p>
    <w:p w14:paraId="4B058DF3" w14:textId="77777777" w:rsidR="00CA2524" w:rsidRPr="002C6536" w:rsidRDefault="00CA2524" w:rsidP="00494279">
      <w:pPr>
        <w:widowControl w:val="0"/>
        <w:numPr>
          <w:ilvl w:val="0"/>
          <w:numId w:val="45"/>
        </w:numPr>
        <w:tabs>
          <w:tab w:val="left" w:pos="74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выводы по результатам внешней проверки.</w:t>
      </w:r>
    </w:p>
    <w:p w14:paraId="2F2376C0" w14:textId="77777777" w:rsidR="00CA2524" w:rsidRPr="002C6536" w:rsidRDefault="00CA2524" w:rsidP="00494279">
      <w:pPr>
        <w:widowControl w:val="0"/>
        <w:numPr>
          <w:ilvl w:val="1"/>
          <w:numId w:val="3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Структура заключения Контрольно-счетной комиссии на годовой отчет об исполнении бюджета формируется исходя из задач (вопросов) внешней проверки и структуры решения о бюджете (в том числе принципов построения бюджетной классификации) и может включать следующие основные разделы:</w:t>
      </w:r>
    </w:p>
    <w:p w14:paraId="7E8F648F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общие положения (сроки и полнота представления документов, источники информации для заключения Контрольно-счетной комиссии на годовой отчет об исполнении бюджета и т.д.);</w:t>
      </w:r>
    </w:p>
    <w:p w14:paraId="5E11C6B8" w14:textId="22AD3781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предварительные итоги социально-экономического развития муниципального образования, общая характеристика исполнения бюджета;</w:t>
      </w:r>
    </w:p>
    <w:p w14:paraId="6B017BF3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исполнение доходной части бюджета, включая общую оценку доходов, налоговых и неналоговых доходов, безвозмездных поступлений;</w:t>
      </w:r>
    </w:p>
    <w:p w14:paraId="32FD03D4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исполнение расходной части бюджета, включая общую оценку расходов, анализ расходов на основе перечня муниципальных программ с учетом разделов и подразделов классификации расходов;</w:t>
      </w:r>
    </w:p>
    <w:p w14:paraId="2F889AE2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2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анализ бюджетных инвестиций;</w:t>
      </w:r>
    </w:p>
    <w:p w14:paraId="26AA92CA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1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анализ дебиторской и кредиторской задолженности субъектов бюджетной отчетности;</w:t>
      </w:r>
    </w:p>
    <w:p w14:paraId="78CE1C2E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оценка дефицита (профицита) бюджета и источников финансирования дефицита, включая бюджетные кредиты;</w:t>
      </w:r>
    </w:p>
    <w:p w14:paraId="161C17E2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анализ долговых и гарантийных обязательств;</w:t>
      </w:r>
    </w:p>
    <w:p w14:paraId="4ECD06A7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общий объем бюджетных ассигнований, направляемых на исполнение публичных нормативных обязательств;</w:t>
      </w:r>
    </w:p>
    <w:p w14:paraId="2A850E6F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объем межбюджетных трансфертов, получаемых из других бюджетов и/или предоставляемых другим бюджетам бюджетной системы </w:t>
      </w:r>
      <w:r w:rsidRPr="002C6536">
        <w:rPr>
          <w:rFonts w:eastAsia="Arial"/>
          <w:color w:val="000000"/>
          <w:sz w:val="28"/>
          <w:szCs w:val="28"/>
          <w:lang w:eastAsia="ru-RU"/>
        </w:rPr>
        <w:lastRenderedPageBreak/>
        <w:t>РФ;</w:t>
      </w:r>
    </w:p>
    <w:p w14:paraId="4D878307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общие итоги внешней проверки бюджетной отчетности ГАБС;</w:t>
      </w:r>
    </w:p>
    <w:p w14:paraId="62BA810D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выводы и рекомендации;</w:t>
      </w:r>
    </w:p>
    <w:p w14:paraId="27F5C3F0" w14:textId="77777777" w:rsidR="00CA2524" w:rsidRPr="002C6536" w:rsidRDefault="00CA2524" w:rsidP="00494279">
      <w:pPr>
        <w:widowControl w:val="0"/>
        <w:numPr>
          <w:ilvl w:val="0"/>
          <w:numId w:val="46"/>
        </w:numPr>
        <w:tabs>
          <w:tab w:val="left" w:pos="74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приложения.</w:t>
      </w:r>
    </w:p>
    <w:p w14:paraId="1A6A9D77" w14:textId="2E6F19D6" w:rsidR="00CA2524" w:rsidRPr="002C6536" w:rsidRDefault="00CA2524" w:rsidP="00494279">
      <w:pPr>
        <w:widowControl w:val="0"/>
        <w:numPr>
          <w:ilvl w:val="1"/>
          <w:numId w:val="36"/>
        </w:numPr>
        <w:tabs>
          <w:tab w:val="left" w:pos="59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 xml:space="preserve">В заключении Контрольно-счетной комиссии на годовой отчет об исполнении бюджета должны быть отражены основные вопросы соответствия исполнения бюджета Бюджетному кодексу Российской Федерации, общим задачам бюджетной политики, сформулированным в Послании Президента Российской Федерации Федеральному Собранию, основным направлениям бюджетной политики и основным направлениям налоговой политики Нижегородской области, </w:t>
      </w:r>
      <w:r w:rsidR="00C315BA" w:rsidRPr="002C6536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2C6536">
        <w:rPr>
          <w:rFonts w:eastAsia="Arial"/>
          <w:color w:val="000000"/>
          <w:sz w:val="28"/>
          <w:szCs w:val="28"/>
          <w:lang w:eastAsia="ru-RU"/>
        </w:rPr>
        <w:t>муниципального округа, иным программным и стратегическим документам.</w:t>
      </w:r>
    </w:p>
    <w:p w14:paraId="07279874" w14:textId="77777777" w:rsidR="00CA2524" w:rsidRPr="002C6536" w:rsidRDefault="00CA2524" w:rsidP="00494279">
      <w:pPr>
        <w:widowControl w:val="0"/>
        <w:numPr>
          <w:ilvl w:val="1"/>
          <w:numId w:val="36"/>
        </w:numPr>
        <w:tabs>
          <w:tab w:val="left" w:pos="59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заключении Контрольно-счетной комиссии на годовой отчет об исполнении бюджета дается оценка основных, наиболее значимых итогов и результатов исполнения бюджета, включая исполнение доходов, расходов и источников финансирования дефицита бюджета за отчетный финансовый год, а также оценка объема и структуры долговых и гарантийных обязательств.</w:t>
      </w:r>
    </w:p>
    <w:p w14:paraId="151052CA" w14:textId="77777777" w:rsidR="00CA2524" w:rsidRPr="002C6536" w:rsidRDefault="00CA2524" w:rsidP="00494279">
      <w:pPr>
        <w:widowControl w:val="0"/>
        <w:numPr>
          <w:ilvl w:val="1"/>
          <w:numId w:val="36"/>
        </w:numPr>
        <w:tabs>
          <w:tab w:val="left" w:pos="59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 заключении Контрольно-счетной комиссии на годовой отчет об исполнении бюджета должны быть отражены все установленные факты неполноты и недостоверности показателей годового отчета об исполнении бюджета, которые утверждаются в решении об исполнении бюджета.</w:t>
      </w:r>
    </w:p>
    <w:p w14:paraId="2E44CF26" w14:textId="77777777" w:rsidR="00CA2524" w:rsidRPr="002C6536" w:rsidRDefault="00CA2524" w:rsidP="00494279">
      <w:pPr>
        <w:widowControl w:val="0"/>
        <w:numPr>
          <w:ilvl w:val="1"/>
          <w:numId w:val="36"/>
        </w:numPr>
        <w:tabs>
          <w:tab w:val="left" w:pos="59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Выводы и предложения должны соответствовать структуре и содержанию заключения, отражать причины наиболее существенных отклонений и нарушений, допущенных в ходе исполнения бюджета. В выводах необходимо указывать возможные последствия нарушений в случае их несвоевременного устранения, а также, при необходимости, вносить предложения (рекомендации) по совершенствованию бюджетного процесса и нормативно-правовых актов по финансово-бюджетным вопросам, эффективности использования бюджетных средств.</w:t>
      </w:r>
    </w:p>
    <w:p w14:paraId="20CBAE63" w14:textId="77777777" w:rsidR="00CA2524" w:rsidRPr="002C6536" w:rsidRDefault="00CA2524" w:rsidP="00494279">
      <w:pPr>
        <w:widowControl w:val="0"/>
        <w:numPr>
          <w:ilvl w:val="1"/>
          <w:numId w:val="36"/>
        </w:numPr>
        <w:tabs>
          <w:tab w:val="left" w:pos="59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2C6536">
        <w:rPr>
          <w:rFonts w:eastAsia="Arial"/>
          <w:color w:val="000000"/>
          <w:sz w:val="28"/>
          <w:szCs w:val="28"/>
          <w:lang w:eastAsia="ru-RU"/>
        </w:rPr>
        <w:t>При направлении предложений об устранении фактов неполноты и недостоверности бюджетной отчетности, иных нарушений нормативных правовых актов, следует исходить из того, что на момент завершения внешней проверки бюджетная отчетность за отчетный год уже принята и консолидирована в отчетности об исполнении консолидированного бюджета.</w:t>
      </w:r>
    </w:p>
    <w:p w14:paraId="40EDCDAD" w14:textId="77777777" w:rsidR="00CA2524" w:rsidRPr="002C6536" w:rsidRDefault="00CA2524" w:rsidP="00177F96">
      <w:pPr>
        <w:widowControl w:val="0"/>
        <w:numPr>
          <w:ilvl w:val="1"/>
          <w:numId w:val="36"/>
        </w:numPr>
        <w:tabs>
          <w:tab w:val="left" w:pos="610"/>
        </w:tabs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494279">
        <w:rPr>
          <w:rFonts w:eastAsia="Arial"/>
          <w:color w:val="000000"/>
          <w:sz w:val="28"/>
          <w:szCs w:val="28"/>
          <w:lang w:eastAsia="ru-RU"/>
        </w:rPr>
        <w:t>Заключение Контрольно-счетной комиссии на годовой отчет об исполнении бюджета должно отвечать требованиям объективности, своевременности, обоснованности, четкости и доступности изложения. В заключении рекомендуется отражать как положительные, так и отрицательные моменты, выявленные в ходе внешней проверки.</w:t>
      </w:r>
    </w:p>
    <w:sectPr w:rsidR="00CA2524" w:rsidRPr="002C6536" w:rsidSect="002C6536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50E97"/>
    <w:multiLevelType w:val="multilevel"/>
    <w:tmpl w:val="EA3EC9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556DE"/>
    <w:multiLevelType w:val="multilevel"/>
    <w:tmpl w:val="BE5416C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047F1"/>
    <w:multiLevelType w:val="multilevel"/>
    <w:tmpl w:val="40B6FD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5E2193"/>
    <w:multiLevelType w:val="multilevel"/>
    <w:tmpl w:val="C0EA50E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97220"/>
    <w:multiLevelType w:val="multilevel"/>
    <w:tmpl w:val="72F8FAB2"/>
    <w:lvl w:ilvl="0">
      <w:start w:val="2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65268"/>
    <w:multiLevelType w:val="multilevel"/>
    <w:tmpl w:val="44085F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30DF3"/>
    <w:multiLevelType w:val="multilevel"/>
    <w:tmpl w:val="5E0C8934"/>
    <w:lvl w:ilvl="0">
      <w:start w:val="1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865EF"/>
    <w:multiLevelType w:val="multilevel"/>
    <w:tmpl w:val="B2F632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316457"/>
    <w:multiLevelType w:val="multilevel"/>
    <w:tmpl w:val="EAAA385A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5A7910"/>
    <w:multiLevelType w:val="multilevel"/>
    <w:tmpl w:val="32B22954"/>
    <w:lvl w:ilvl="0">
      <w:start w:val="1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FA363A"/>
    <w:multiLevelType w:val="multilevel"/>
    <w:tmpl w:val="0A1299A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7B5F81"/>
    <w:multiLevelType w:val="multilevel"/>
    <w:tmpl w:val="9A2ACC8E"/>
    <w:lvl w:ilvl="0">
      <w:start w:val="2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B42DC0"/>
    <w:multiLevelType w:val="multilevel"/>
    <w:tmpl w:val="1054AD40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8B23DA"/>
    <w:multiLevelType w:val="multilevel"/>
    <w:tmpl w:val="277ADB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8B7577"/>
    <w:multiLevelType w:val="multilevel"/>
    <w:tmpl w:val="3DE6F0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E43A91"/>
    <w:multiLevelType w:val="multilevel"/>
    <w:tmpl w:val="F7A8B48E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EF73FC"/>
    <w:multiLevelType w:val="multilevel"/>
    <w:tmpl w:val="9118C952"/>
    <w:lvl w:ilvl="0">
      <w:start w:val="2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0154FD"/>
    <w:multiLevelType w:val="multilevel"/>
    <w:tmpl w:val="B9046888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25412"/>
    <w:multiLevelType w:val="multilevel"/>
    <w:tmpl w:val="C464D51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A04EEF"/>
    <w:multiLevelType w:val="multilevel"/>
    <w:tmpl w:val="E354B9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C2587D"/>
    <w:multiLevelType w:val="multilevel"/>
    <w:tmpl w:val="916C5C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741DF2"/>
    <w:multiLevelType w:val="multilevel"/>
    <w:tmpl w:val="6D3ADFCC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671CE9"/>
    <w:multiLevelType w:val="multilevel"/>
    <w:tmpl w:val="5D0895B2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510F4C"/>
    <w:multiLevelType w:val="multilevel"/>
    <w:tmpl w:val="FA8ED4E6"/>
    <w:lvl w:ilvl="0">
      <w:start w:val="2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474BAD"/>
    <w:multiLevelType w:val="multilevel"/>
    <w:tmpl w:val="82FC7F9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A068B1"/>
    <w:multiLevelType w:val="multilevel"/>
    <w:tmpl w:val="11A8AA56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F63B29"/>
    <w:multiLevelType w:val="multilevel"/>
    <w:tmpl w:val="2982ED0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0C530C"/>
    <w:multiLevelType w:val="multilevel"/>
    <w:tmpl w:val="3506748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3257A6"/>
    <w:multiLevelType w:val="multilevel"/>
    <w:tmpl w:val="1FE61766"/>
    <w:lvl w:ilvl="0">
      <w:start w:val="2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F01F91"/>
    <w:multiLevelType w:val="multilevel"/>
    <w:tmpl w:val="897000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2A1C06"/>
    <w:multiLevelType w:val="multilevel"/>
    <w:tmpl w:val="CCDEE32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997E61"/>
    <w:multiLevelType w:val="multilevel"/>
    <w:tmpl w:val="63C293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B045E4"/>
    <w:multiLevelType w:val="multilevel"/>
    <w:tmpl w:val="0DFE0D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970261"/>
    <w:multiLevelType w:val="multilevel"/>
    <w:tmpl w:val="035076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EB6677"/>
    <w:multiLevelType w:val="multilevel"/>
    <w:tmpl w:val="A438804E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1F0BAC"/>
    <w:multiLevelType w:val="multilevel"/>
    <w:tmpl w:val="90C697B8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DA5D9E"/>
    <w:multiLevelType w:val="multilevel"/>
    <w:tmpl w:val="28FE155E"/>
    <w:lvl w:ilvl="0">
      <w:start w:val="1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3C09E3"/>
    <w:multiLevelType w:val="multilevel"/>
    <w:tmpl w:val="4BE4C52C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4702B3"/>
    <w:multiLevelType w:val="multilevel"/>
    <w:tmpl w:val="5E36CC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7577C8"/>
    <w:multiLevelType w:val="multilevel"/>
    <w:tmpl w:val="B0868A3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A876ED"/>
    <w:multiLevelType w:val="multilevel"/>
    <w:tmpl w:val="17D6CFB2"/>
    <w:lvl w:ilvl="0">
      <w:start w:val="2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2E6672"/>
    <w:multiLevelType w:val="multilevel"/>
    <w:tmpl w:val="86584DCE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373F09"/>
    <w:multiLevelType w:val="multilevel"/>
    <w:tmpl w:val="609CA2B4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8525F4"/>
    <w:multiLevelType w:val="multilevel"/>
    <w:tmpl w:val="6066B5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B08231F"/>
    <w:multiLevelType w:val="multilevel"/>
    <w:tmpl w:val="3A5413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8"/>
  </w:num>
  <w:num w:numId="3">
    <w:abstractNumId w:val="44"/>
  </w:num>
  <w:num w:numId="4">
    <w:abstractNumId w:val="19"/>
  </w:num>
  <w:num w:numId="5">
    <w:abstractNumId w:val="4"/>
  </w:num>
  <w:num w:numId="6">
    <w:abstractNumId w:val="21"/>
  </w:num>
  <w:num w:numId="7">
    <w:abstractNumId w:val="40"/>
  </w:num>
  <w:num w:numId="8">
    <w:abstractNumId w:val="25"/>
  </w:num>
  <w:num w:numId="9">
    <w:abstractNumId w:val="43"/>
  </w:num>
  <w:num w:numId="10">
    <w:abstractNumId w:val="22"/>
  </w:num>
  <w:num w:numId="11">
    <w:abstractNumId w:val="9"/>
  </w:num>
  <w:num w:numId="12">
    <w:abstractNumId w:val="18"/>
  </w:num>
  <w:num w:numId="13">
    <w:abstractNumId w:val="11"/>
  </w:num>
  <w:num w:numId="14">
    <w:abstractNumId w:val="13"/>
  </w:num>
  <w:num w:numId="15">
    <w:abstractNumId w:val="36"/>
  </w:num>
  <w:num w:numId="16">
    <w:abstractNumId w:val="42"/>
  </w:num>
  <w:num w:numId="17">
    <w:abstractNumId w:val="23"/>
  </w:num>
  <w:num w:numId="18">
    <w:abstractNumId w:val="37"/>
  </w:num>
  <w:num w:numId="19">
    <w:abstractNumId w:val="10"/>
  </w:num>
  <w:num w:numId="20">
    <w:abstractNumId w:val="7"/>
  </w:num>
  <w:num w:numId="21">
    <w:abstractNumId w:val="26"/>
  </w:num>
  <w:num w:numId="22">
    <w:abstractNumId w:val="5"/>
  </w:num>
  <w:num w:numId="23">
    <w:abstractNumId w:val="12"/>
  </w:num>
  <w:num w:numId="24">
    <w:abstractNumId w:val="41"/>
  </w:num>
  <w:num w:numId="25">
    <w:abstractNumId w:val="2"/>
  </w:num>
  <w:num w:numId="26">
    <w:abstractNumId w:val="38"/>
  </w:num>
  <w:num w:numId="27">
    <w:abstractNumId w:val="32"/>
  </w:num>
  <w:num w:numId="28">
    <w:abstractNumId w:val="35"/>
  </w:num>
  <w:num w:numId="29">
    <w:abstractNumId w:val="24"/>
  </w:num>
  <w:num w:numId="30">
    <w:abstractNumId w:val="17"/>
  </w:num>
  <w:num w:numId="31">
    <w:abstractNumId w:val="34"/>
  </w:num>
  <w:num w:numId="32">
    <w:abstractNumId w:val="29"/>
  </w:num>
  <w:num w:numId="33">
    <w:abstractNumId w:val="39"/>
  </w:num>
  <w:num w:numId="34">
    <w:abstractNumId w:val="8"/>
  </w:num>
  <w:num w:numId="35">
    <w:abstractNumId w:val="27"/>
  </w:num>
  <w:num w:numId="36">
    <w:abstractNumId w:val="31"/>
  </w:num>
  <w:num w:numId="37">
    <w:abstractNumId w:val="30"/>
  </w:num>
  <w:num w:numId="38">
    <w:abstractNumId w:val="3"/>
  </w:num>
  <w:num w:numId="39">
    <w:abstractNumId w:val="20"/>
  </w:num>
  <w:num w:numId="40">
    <w:abstractNumId w:val="33"/>
  </w:num>
  <w:num w:numId="41">
    <w:abstractNumId w:val="16"/>
  </w:num>
  <w:num w:numId="42">
    <w:abstractNumId w:val="45"/>
  </w:num>
  <w:num w:numId="43">
    <w:abstractNumId w:val="14"/>
  </w:num>
  <w:num w:numId="44">
    <w:abstractNumId w:val="15"/>
  </w:num>
  <w:num w:numId="45">
    <w:abstractNumId w:val="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27"/>
    <w:rsid w:val="00102033"/>
    <w:rsid w:val="00142780"/>
    <w:rsid w:val="00170300"/>
    <w:rsid w:val="00193DE4"/>
    <w:rsid w:val="001B107A"/>
    <w:rsid w:val="001E720C"/>
    <w:rsid w:val="00282566"/>
    <w:rsid w:val="002C6536"/>
    <w:rsid w:val="003828A6"/>
    <w:rsid w:val="00411261"/>
    <w:rsid w:val="00424B7A"/>
    <w:rsid w:val="00475327"/>
    <w:rsid w:val="00494279"/>
    <w:rsid w:val="0057315D"/>
    <w:rsid w:val="00620336"/>
    <w:rsid w:val="00670A18"/>
    <w:rsid w:val="0069713F"/>
    <w:rsid w:val="006C7F51"/>
    <w:rsid w:val="007407F9"/>
    <w:rsid w:val="007E7A17"/>
    <w:rsid w:val="00823D6A"/>
    <w:rsid w:val="008E5FA4"/>
    <w:rsid w:val="00905589"/>
    <w:rsid w:val="00932C8B"/>
    <w:rsid w:val="009E64A9"/>
    <w:rsid w:val="009F30B0"/>
    <w:rsid w:val="00B02425"/>
    <w:rsid w:val="00B33C9B"/>
    <w:rsid w:val="00C315BA"/>
    <w:rsid w:val="00C91CEE"/>
    <w:rsid w:val="00CA2524"/>
    <w:rsid w:val="00D12401"/>
    <w:rsid w:val="00D31A5C"/>
    <w:rsid w:val="00D56892"/>
    <w:rsid w:val="00DA0F5B"/>
    <w:rsid w:val="00DD26DB"/>
    <w:rsid w:val="00E02D79"/>
    <w:rsid w:val="00E07841"/>
    <w:rsid w:val="00EE2AEA"/>
    <w:rsid w:val="00F54D5F"/>
    <w:rsid w:val="00F92646"/>
    <w:rsid w:val="00FB216D"/>
    <w:rsid w:val="00FC525F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7532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47532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27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47532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327"/>
    <w:pPr>
      <w:spacing w:after="120"/>
    </w:pPr>
  </w:style>
  <w:style w:type="character" w:customStyle="1" w:styleId="a4">
    <w:name w:val="Основной текст Знак"/>
    <w:basedOn w:val="a0"/>
    <w:link w:val="a3"/>
    <w:rsid w:val="00475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475327"/>
    <w:pPr>
      <w:keepNext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5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2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semiHidden/>
    <w:rsid w:val="00FC525F"/>
    <w:rPr>
      <w:color w:val="0000FF"/>
      <w:u w:val="single"/>
    </w:rPr>
  </w:style>
  <w:style w:type="paragraph" w:customStyle="1" w:styleId="a9">
    <w:name w:val="Содержимое таблицы"/>
    <w:basedOn w:val="a"/>
    <w:rsid w:val="00FC525F"/>
    <w:pPr>
      <w:widowControl w:val="0"/>
      <w:suppressLineNumbers/>
    </w:pPr>
    <w:rPr>
      <w:rFonts w:ascii="Arial" w:eastAsia="Arial Unicode MS" w:hAnsi="Arial"/>
      <w:kern w:val="1"/>
      <w:szCs w:val="24"/>
      <w:lang w:eastAsia="ru-RU"/>
    </w:rPr>
  </w:style>
  <w:style w:type="character" w:customStyle="1" w:styleId="10">
    <w:name w:val="Заголовок №1_"/>
    <w:basedOn w:val="a0"/>
    <w:link w:val="11"/>
    <w:rsid w:val="00193DE4"/>
    <w:rPr>
      <w:rFonts w:ascii="Arial" w:eastAsia="Arial" w:hAnsi="Arial" w:cs="Arial"/>
      <w:b/>
      <w:bCs/>
    </w:rPr>
  </w:style>
  <w:style w:type="character" w:customStyle="1" w:styleId="aa">
    <w:name w:val="Основной текст_"/>
    <w:basedOn w:val="a0"/>
    <w:link w:val="12"/>
    <w:rsid w:val="00193DE4"/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93DE4"/>
    <w:pPr>
      <w:widowControl w:val="0"/>
      <w:suppressAutoHyphens w:val="0"/>
      <w:spacing w:after="160" w:line="259" w:lineRule="auto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12">
    <w:name w:val="Основной текст1"/>
    <w:basedOn w:val="a"/>
    <w:link w:val="aa"/>
    <w:rsid w:val="00193DE4"/>
    <w:pPr>
      <w:widowControl w:val="0"/>
      <w:suppressAutoHyphens w:val="0"/>
      <w:spacing w:after="160" w:line="259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7532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47532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27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47532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327"/>
    <w:pPr>
      <w:spacing w:after="120"/>
    </w:pPr>
  </w:style>
  <w:style w:type="character" w:customStyle="1" w:styleId="a4">
    <w:name w:val="Основной текст Знак"/>
    <w:basedOn w:val="a0"/>
    <w:link w:val="a3"/>
    <w:rsid w:val="00475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475327"/>
    <w:pPr>
      <w:keepNext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5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2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semiHidden/>
    <w:rsid w:val="00FC525F"/>
    <w:rPr>
      <w:color w:val="0000FF"/>
      <w:u w:val="single"/>
    </w:rPr>
  </w:style>
  <w:style w:type="paragraph" w:customStyle="1" w:styleId="a9">
    <w:name w:val="Содержимое таблицы"/>
    <w:basedOn w:val="a"/>
    <w:rsid w:val="00FC525F"/>
    <w:pPr>
      <w:widowControl w:val="0"/>
      <w:suppressLineNumbers/>
    </w:pPr>
    <w:rPr>
      <w:rFonts w:ascii="Arial" w:eastAsia="Arial Unicode MS" w:hAnsi="Arial"/>
      <w:kern w:val="1"/>
      <w:szCs w:val="24"/>
      <w:lang w:eastAsia="ru-RU"/>
    </w:rPr>
  </w:style>
  <w:style w:type="character" w:customStyle="1" w:styleId="10">
    <w:name w:val="Заголовок №1_"/>
    <w:basedOn w:val="a0"/>
    <w:link w:val="11"/>
    <w:rsid w:val="00193DE4"/>
    <w:rPr>
      <w:rFonts w:ascii="Arial" w:eastAsia="Arial" w:hAnsi="Arial" w:cs="Arial"/>
      <w:b/>
      <w:bCs/>
    </w:rPr>
  </w:style>
  <w:style w:type="character" w:customStyle="1" w:styleId="aa">
    <w:name w:val="Основной текст_"/>
    <w:basedOn w:val="a0"/>
    <w:link w:val="12"/>
    <w:rsid w:val="00193DE4"/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93DE4"/>
    <w:pPr>
      <w:widowControl w:val="0"/>
      <w:suppressAutoHyphens w:val="0"/>
      <w:spacing w:after="160" w:line="259" w:lineRule="auto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12">
    <w:name w:val="Основной текст1"/>
    <w:basedOn w:val="a"/>
    <w:link w:val="aa"/>
    <w:rsid w:val="00193DE4"/>
    <w:pPr>
      <w:widowControl w:val="0"/>
      <w:suppressAutoHyphens w:val="0"/>
      <w:spacing w:after="160" w:line="259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41</cp:revision>
  <cp:lastPrinted>2022-02-07T08:46:00Z</cp:lastPrinted>
  <dcterms:created xsi:type="dcterms:W3CDTF">2022-02-03T07:34:00Z</dcterms:created>
  <dcterms:modified xsi:type="dcterms:W3CDTF">2026-05-04T08:58:00Z</dcterms:modified>
</cp:coreProperties>
</file>